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29" w:rsidRDefault="00DF2129" w:rsidP="00DF2129">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w:t>
      </w:r>
    </w:p>
    <w:p w:rsidR="00DF2129" w:rsidRDefault="00DF2129" w:rsidP="00DF2129">
      <w:pPr>
        <w:pStyle w:val="ConsPlusNormal0"/>
        <w:ind w:firstLine="0"/>
        <w:jc w:val="both"/>
        <w:rPr>
          <w:rFonts w:ascii="Times New Roman" w:hAnsi="Times New Roman" w:cs="Times New Roman"/>
          <w:b/>
          <w:sz w:val="28"/>
          <w:szCs w:val="28"/>
        </w:rPr>
      </w:pPr>
      <w:r>
        <w:rPr>
          <w:rFonts w:ascii="Times New Roman" w:hAnsi="Times New Roman" w:cs="Times New Roman"/>
          <w:b/>
          <w:sz w:val="28"/>
          <w:szCs w:val="28"/>
        </w:rPr>
        <w:t>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w:t>
      </w:r>
    </w:p>
    <w:p w:rsidR="00DF2129" w:rsidRDefault="00DF2129" w:rsidP="00DF2129">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Раздел I. Федеральные законы</w:t>
      </w:r>
    </w:p>
    <w:p w:rsidR="00DF2129" w:rsidRDefault="00DF2129" w:rsidP="00DF2129">
      <w:pPr>
        <w:pStyle w:val="ConsPlusNormal0"/>
        <w:ind w:firstLine="0"/>
        <w:jc w:val="center"/>
        <w:rPr>
          <w:rFonts w:ascii="Times New Roman" w:hAnsi="Times New Roman" w:cs="Times New Roman"/>
          <w:sz w:val="28"/>
          <w:szCs w:val="28"/>
        </w:rPr>
      </w:pPr>
    </w:p>
    <w:tbl>
      <w:tblPr>
        <w:tblW w:w="9885"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2659"/>
        <w:gridCol w:w="3258"/>
        <w:gridCol w:w="3401"/>
      </w:tblGrid>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 реквизиты акта</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круга лиц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 (или) перечня объектов,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устанавливаются обязательные требования</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left="120" w:firstLine="0"/>
              <w:jc w:val="center"/>
              <w:rPr>
                <w:rFonts w:ascii="Times New Roman" w:hAnsi="Times New Roman" w:cs="Times New Roman"/>
              </w:rPr>
            </w:pPr>
            <w:r>
              <w:rPr>
                <w:rFonts w:ascii="Times New Roman" w:hAnsi="Times New Roman" w:cs="Times New Roman"/>
              </w:rPr>
              <w:t>2</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F00BFE">
            <w:pPr>
              <w:pStyle w:val="ConsPlusNormal0"/>
              <w:ind w:firstLine="96"/>
              <w:jc w:val="center"/>
              <w:rPr>
                <w:rFonts w:ascii="Times New Roman" w:hAnsi="Times New Roman" w:cs="Times New Roman"/>
              </w:rPr>
            </w:pPr>
            <w:r>
              <w:rPr>
                <w:rFonts w:ascii="Times New Roman" w:hAnsi="Times New Roman" w:cs="Times New Roman"/>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F00BFE">
            <w:pPr>
              <w:pStyle w:val="ConsPlusNormal0"/>
              <w:ind w:firstLine="0"/>
              <w:jc w:val="center"/>
              <w:rPr>
                <w:rFonts w:ascii="Times New Roman" w:hAnsi="Times New Roman" w:cs="Times New Roman"/>
              </w:rPr>
            </w:pPr>
            <w:r>
              <w:rPr>
                <w:rFonts w:ascii="Times New Roman" w:hAnsi="Times New Roman" w:cs="Times New Roman"/>
              </w:rPr>
              <w:t>4</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r>
              <w:rPr>
                <w:rFonts w:ascii="Times New Roman" w:hAnsi="Times New Roman" w:cs="Times New Roman"/>
                <w:sz w:val="24"/>
                <w:szCs w:val="24"/>
              </w:rPr>
              <w:t>1</w:t>
            </w:r>
          </w:p>
          <w:p w:rsidR="00DF2129" w:rsidRDefault="00DF2129">
            <w:pPr>
              <w:jc w:val="center"/>
            </w:pPr>
          </w:p>
          <w:p w:rsidR="00DF2129" w:rsidRDefault="00DF2129">
            <w:pPr>
              <w:jc w:val="center"/>
            </w:pPr>
            <w:r>
              <w:t>1</w:t>
            </w:r>
          </w:p>
        </w:tc>
        <w:tc>
          <w:tcPr>
            <w:tcW w:w="2659" w:type="dxa"/>
            <w:tcBorders>
              <w:top w:val="single" w:sz="4" w:space="0" w:color="auto"/>
              <w:left w:val="single" w:sz="4" w:space="0" w:color="auto"/>
              <w:bottom w:val="single" w:sz="4" w:space="0" w:color="auto"/>
              <w:right w:val="single" w:sz="4" w:space="0" w:color="auto"/>
            </w:tcBorders>
            <w:hideMark/>
          </w:tcPr>
          <w:p w:rsidR="00DF2129" w:rsidRDefault="00DF2129" w:rsidP="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DF2129">
              <w:rPr>
                <w:rFonts w:ascii="Times New Roman" w:hAnsi="Times New Roman" w:cs="Times New Roman"/>
                <w:sz w:val="24"/>
                <w:szCs w:val="24"/>
              </w:rPr>
              <w:t xml:space="preserve"> от 06.10.2003 № 131-ФЗ</w:t>
            </w:r>
          </w:p>
          <w:p w:rsidR="00DF2129" w:rsidRPr="00DF2129" w:rsidRDefault="00DF2129" w:rsidP="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w:t>
            </w:r>
            <w:r w:rsidRPr="00DF212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p>
          <w:p w:rsidR="00DF2129" w:rsidRPr="00DF2129" w:rsidRDefault="00DF2129">
            <w:pPr>
              <w:pStyle w:val="ConsPlusNormal0"/>
              <w:ind w:firstLine="0"/>
              <w:jc w:val="both"/>
              <w:rPr>
                <w:rFonts w:ascii="Times New Roman" w:hAnsi="Times New Roman" w:cs="Times New Roman"/>
                <w:sz w:val="24"/>
                <w:szCs w:val="24"/>
                <w:highlight w:val="yellow"/>
              </w:rPr>
            </w:pPr>
          </w:p>
        </w:tc>
        <w:tc>
          <w:tcPr>
            <w:tcW w:w="3258" w:type="dxa"/>
            <w:tcBorders>
              <w:top w:val="single" w:sz="4" w:space="0" w:color="auto"/>
              <w:left w:val="single" w:sz="4" w:space="0" w:color="auto"/>
              <w:bottom w:val="single" w:sz="4" w:space="0" w:color="auto"/>
              <w:right w:val="single" w:sz="4" w:space="0" w:color="auto"/>
            </w:tcBorders>
            <w:hideMark/>
          </w:tcPr>
          <w:p w:rsidR="00DF2129" w:rsidRPr="00DF2129" w:rsidRDefault="00DF2129" w:rsidP="00DF2129">
            <w:pPr>
              <w:pStyle w:val="ConsPlusNormal0"/>
              <w:ind w:firstLine="113"/>
              <w:jc w:val="both"/>
              <w:rPr>
                <w:rFonts w:ascii="Times New Roman" w:hAnsi="Times New Roman" w:cs="Times New Roman"/>
                <w:sz w:val="24"/>
                <w:szCs w:val="24"/>
                <w:highlight w:val="yellow"/>
              </w:rPr>
            </w:pPr>
            <w:r w:rsidRPr="00DF2129">
              <w:rPr>
                <w:rFonts w:ascii="Times New Roman" w:hAnsi="Times New Roman" w:cs="Times New Roman"/>
                <w:sz w:val="24"/>
                <w:szCs w:val="24"/>
              </w:rPr>
              <w:t xml:space="preserve">Органы государственной власти, органы местного самоуправления, юридические лица, индивидуальные предприниматели и граждане, расположенные на территории </w:t>
            </w:r>
            <w:r w:rsidR="008211FB">
              <w:rPr>
                <w:rFonts w:ascii="Times New Roman" w:hAnsi="Times New Roman" w:cs="Times New Roman"/>
                <w:sz w:val="24"/>
                <w:szCs w:val="24"/>
              </w:rPr>
              <w:t>Прихолмского</w:t>
            </w:r>
            <w:r w:rsidRPr="00DF2129">
              <w:rPr>
                <w:rFonts w:ascii="Times New Roman" w:hAnsi="Times New Roman" w:cs="Times New Roman"/>
                <w:sz w:val="24"/>
                <w:szCs w:val="24"/>
              </w:rPr>
              <w:t xml:space="preserve"> сельсовета и ведущие хозяйственную деятельность, либо проживающие на территории</w:t>
            </w:r>
          </w:p>
        </w:tc>
        <w:tc>
          <w:tcPr>
            <w:tcW w:w="3401" w:type="dxa"/>
            <w:tcBorders>
              <w:top w:val="single" w:sz="4" w:space="0" w:color="auto"/>
              <w:left w:val="single" w:sz="4" w:space="0" w:color="auto"/>
              <w:bottom w:val="single" w:sz="4" w:space="0" w:color="auto"/>
              <w:right w:val="single" w:sz="4" w:space="0" w:color="auto"/>
            </w:tcBorders>
            <w:hideMark/>
          </w:tcPr>
          <w:p w:rsidR="00DF2129" w:rsidRPr="00DF2129" w:rsidRDefault="00DF2129">
            <w:pPr>
              <w:pStyle w:val="ConsPlusNormal0"/>
              <w:ind w:firstLine="114"/>
              <w:jc w:val="both"/>
              <w:rPr>
                <w:rFonts w:ascii="Times New Roman" w:hAnsi="Times New Roman" w:cs="Times New Roman"/>
                <w:sz w:val="24"/>
                <w:szCs w:val="24"/>
              </w:rPr>
            </w:pPr>
            <w:r w:rsidRPr="00DF2129">
              <w:rPr>
                <w:rFonts w:ascii="Times New Roman" w:hAnsi="Times New Roman" w:cs="Times New Roman"/>
                <w:sz w:val="24"/>
                <w:szCs w:val="24"/>
              </w:rPr>
              <w:t>статья 14</w:t>
            </w:r>
            <w:r w:rsidR="00582F1B">
              <w:rPr>
                <w:rFonts w:ascii="Times New Roman" w:hAnsi="Times New Roman" w:cs="Times New Roman"/>
                <w:sz w:val="24"/>
                <w:szCs w:val="24"/>
              </w:rPr>
              <w:t>, пункт 19</w:t>
            </w:r>
          </w:p>
          <w:p w:rsidR="00DF2129" w:rsidRPr="00DF2129" w:rsidRDefault="00DF2129">
            <w:pPr>
              <w:pStyle w:val="ConsPlusNormal0"/>
              <w:ind w:firstLine="114"/>
              <w:jc w:val="both"/>
              <w:rPr>
                <w:rFonts w:ascii="Times New Roman" w:hAnsi="Times New Roman" w:cs="Times New Roman"/>
                <w:sz w:val="24"/>
                <w:szCs w:val="24"/>
                <w:highlight w:val="yellow"/>
              </w:rPr>
            </w:pPr>
            <w:r w:rsidRPr="00DF2129">
              <w:rPr>
                <w:rFonts w:ascii="Times New Roman" w:hAnsi="Times New Roman" w:cs="Times New Roman"/>
                <w:sz w:val="24"/>
                <w:szCs w:val="24"/>
              </w:rPr>
              <w:t>статья 43</w:t>
            </w:r>
          </w:p>
        </w:tc>
      </w:tr>
    </w:tbl>
    <w:p w:rsidR="001C3247" w:rsidRDefault="001C3247"/>
    <w:p w:rsidR="00DF2129" w:rsidRDefault="00DF2129"/>
    <w:p w:rsidR="00582F1B" w:rsidRPr="00B74727" w:rsidRDefault="00582F1B" w:rsidP="00B74727">
      <w:pPr>
        <w:autoSpaceDE w:val="0"/>
        <w:autoSpaceDN w:val="0"/>
        <w:adjustRightInd w:val="0"/>
        <w:jc w:val="center"/>
        <w:outlineLvl w:val="0"/>
        <w:rPr>
          <w:bCs/>
          <w:sz w:val="28"/>
          <w:szCs w:val="28"/>
        </w:rPr>
      </w:pPr>
      <w:r>
        <w:rPr>
          <w:sz w:val="28"/>
          <w:szCs w:val="28"/>
        </w:rPr>
        <w:t xml:space="preserve">Раздел </w:t>
      </w:r>
      <w:r>
        <w:rPr>
          <w:sz w:val="28"/>
          <w:szCs w:val="28"/>
          <w:lang w:val="en-US"/>
        </w:rPr>
        <w:t>II</w:t>
      </w:r>
      <w:r>
        <w:rPr>
          <w:sz w:val="28"/>
          <w:szCs w:val="28"/>
        </w:rPr>
        <w:t xml:space="preserve">. </w:t>
      </w:r>
      <w:r>
        <w:rPr>
          <w:bCs/>
          <w:sz w:val="28"/>
          <w:szCs w:val="28"/>
        </w:rPr>
        <w:t>Постановления и распоряжения Правительства Российской Федерации, профильных Министерств</w:t>
      </w:r>
    </w:p>
    <w:p w:rsidR="00582F1B" w:rsidRDefault="00582F1B" w:rsidP="00582F1B"/>
    <w:tbl>
      <w:tblPr>
        <w:tblW w:w="9885"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2659"/>
        <w:gridCol w:w="3258"/>
        <w:gridCol w:w="3401"/>
      </w:tblGrid>
      <w:tr w:rsidR="00582F1B" w:rsidTr="00582F1B">
        <w:trPr>
          <w:jc w:val="center"/>
        </w:trPr>
        <w:tc>
          <w:tcPr>
            <w:tcW w:w="567" w:type="dxa"/>
            <w:tcBorders>
              <w:top w:val="single" w:sz="4" w:space="0" w:color="auto"/>
              <w:left w:val="single" w:sz="4" w:space="0" w:color="auto"/>
              <w:bottom w:val="single" w:sz="4" w:space="0" w:color="auto"/>
              <w:right w:val="single" w:sz="4" w:space="0" w:color="auto"/>
            </w:tcBorders>
            <w:hideMark/>
          </w:tcPr>
          <w:p w:rsidR="00582F1B" w:rsidRDefault="00582F1B">
            <w:pPr>
              <w:pStyle w:val="ConsPlusNormal0"/>
              <w:jc w:val="both"/>
              <w:rPr>
                <w:rFonts w:ascii="Times New Roman" w:hAnsi="Times New Roman" w:cs="Times New Roman"/>
                <w:sz w:val="24"/>
                <w:szCs w:val="24"/>
              </w:rPr>
            </w:pPr>
            <w:r>
              <w:rPr>
                <w:rFonts w:ascii="Times New Roman" w:hAnsi="Times New Roman" w:cs="Times New Roman"/>
                <w:sz w:val="24"/>
                <w:szCs w:val="24"/>
              </w:rPr>
              <w:t>9</w:t>
            </w:r>
          </w:p>
          <w:p w:rsidR="00582F1B" w:rsidRDefault="00582F1B">
            <w:pPr>
              <w:jc w:val="center"/>
            </w:pPr>
            <w:r>
              <w:t>1</w:t>
            </w:r>
          </w:p>
        </w:tc>
        <w:tc>
          <w:tcPr>
            <w:tcW w:w="2660"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Методические</w:t>
            </w:r>
            <w:r w:rsidRPr="00582F1B">
              <w:rPr>
                <w:rFonts w:ascii="Times New Roman" w:hAnsi="Times New Roman" w:cs="Times New Roman"/>
                <w:sz w:val="24"/>
                <w:szCs w:val="24"/>
              </w:rPr>
              <w:t xml:space="preserve"> рекомендациями для подготовки правил благоустройства территории поселений, городских округов, внутригородских районов</w:t>
            </w:r>
            <w:r>
              <w:rPr>
                <w:rFonts w:ascii="Times New Roman" w:hAnsi="Times New Roman" w:cs="Times New Roman"/>
                <w:sz w:val="24"/>
                <w:szCs w:val="24"/>
              </w:rPr>
              <w:t xml:space="preserve">, утвержденные Приказом </w:t>
            </w:r>
            <w:r w:rsidRPr="00582F1B">
              <w:rPr>
                <w:rFonts w:ascii="Times New Roman" w:hAnsi="Times New Roman" w:cs="Times New Roman"/>
                <w:sz w:val="24"/>
                <w:szCs w:val="24"/>
              </w:rPr>
              <w:t>Министерства строительства и жилищно-коммунального хозяйства Российской Федерации от 17.04.2017 № 711/</w:t>
            </w:r>
            <w:proofErr w:type="spellStart"/>
            <w:proofErr w:type="gramStart"/>
            <w:r w:rsidRPr="00582F1B">
              <w:rPr>
                <w:rFonts w:ascii="Times New Roman" w:hAnsi="Times New Roman" w:cs="Times New Roman"/>
                <w:sz w:val="24"/>
                <w:szCs w:val="24"/>
              </w:rPr>
              <w:t>пр</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hideMark/>
          </w:tcPr>
          <w:p w:rsidR="00582F1B" w:rsidRDefault="00582F1B">
            <w:pPr>
              <w:pStyle w:val="ConsPlusNormal0"/>
              <w:ind w:firstLine="113"/>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и граждане, </w:t>
            </w:r>
            <w:r w:rsidRPr="00582F1B">
              <w:rPr>
                <w:rFonts w:ascii="Times New Roman" w:hAnsi="Times New Roman" w:cs="Times New Roman"/>
                <w:sz w:val="24"/>
                <w:szCs w:val="24"/>
              </w:rPr>
              <w:t>ведущие хозяйственную деятельность, либо проживающие на территории</w:t>
            </w:r>
          </w:p>
        </w:tc>
        <w:tc>
          <w:tcPr>
            <w:tcW w:w="3403" w:type="dxa"/>
            <w:tcBorders>
              <w:top w:val="single" w:sz="4" w:space="0" w:color="auto"/>
              <w:left w:val="single" w:sz="4" w:space="0" w:color="auto"/>
              <w:bottom w:val="single" w:sz="4" w:space="0" w:color="auto"/>
              <w:right w:val="single" w:sz="4" w:space="0" w:color="auto"/>
            </w:tcBorders>
            <w:hideMark/>
          </w:tcPr>
          <w:p w:rsidR="00582F1B"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7</w:t>
            </w:r>
          </w:p>
          <w:p w:rsidR="00B74727"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8</w:t>
            </w:r>
          </w:p>
          <w:p w:rsidR="006B45E5" w:rsidRDefault="006B45E5">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раздел 12</w:t>
            </w:r>
          </w:p>
        </w:tc>
      </w:tr>
    </w:tbl>
    <w:p w:rsidR="00582F1B" w:rsidRDefault="00582F1B"/>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I</w:t>
      </w:r>
      <w:r w:rsidR="00582F1B">
        <w:rPr>
          <w:rFonts w:ascii="Times New Roman" w:hAnsi="Times New Roman" w:cs="Times New Roman"/>
          <w:sz w:val="28"/>
          <w:szCs w:val="28"/>
          <w:lang w:val="en-US"/>
        </w:rPr>
        <w:t>I</w:t>
      </w:r>
      <w:r>
        <w:rPr>
          <w:rFonts w:ascii="Times New Roman" w:hAnsi="Times New Roman" w:cs="Times New Roman"/>
          <w:sz w:val="28"/>
          <w:szCs w:val="28"/>
        </w:rPr>
        <w:t>. Нормативные правовые акты</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муниципального образования </w:t>
      </w:r>
      <w:r w:rsidR="0026088B">
        <w:rPr>
          <w:rFonts w:ascii="Times New Roman" w:hAnsi="Times New Roman" w:cs="Times New Roman"/>
          <w:sz w:val="28"/>
          <w:szCs w:val="28"/>
        </w:rPr>
        <w:t>Прихолмский</w:t>
      </w:r>
      <w:r>
        <w:rPr>
          <w:rFonts w:ascii="Times New Roman" w:hAnsi="Times New Roman" w:cs="Times New Roman"/>
          <w:sz w:val="28"/>
          <w:szCs w:val="28"/>
        </w:rPr>
        <w:t xml:space="preserve"> сельсовет</w:t>
      </w:r>
    </w:p>
    <w:tbl>
      <w:tblPr>
        <w:tblW w:w="9795" w:type="dxa"/>
        <w:jc w:val="center"/>
        <w:tblLayout w:type="fixed"/>
        <w:tblCellMar>
          <w:top w:w="102" w:type="dxa"/>
          <w:left w:w="62" w:type="dxa"/>
          <w:bottom w:w="102" w:type="dxa"/>
          <w:right w:w="62" w:type="dxa"/>
        </w:tblCellMar>
        <w:tblLook w:val="04A0" w:firstRow="1" w:lastRow="0" w:firstColumn="1" w:lastColumn="0" w:noHBand="0" w:noVBand="1"/>
      </w:tblPr>
      <w:tblGrid>
        <w:gridCol w:w="675"/>
        <w:gridCol w:w="6"/>
        <w:gridCol w:w="2525"/>
        <w:gridCol w:w="1981"/>
        <w:gridCol w:w="2510"/>
        <w:gridCol w:w="2098"/>
      </w:tblGrid>
      <w:tr w:rsidR="00DF2129" w:rsidTr="00DF2129">
        <w:trPr>
          <w:trHeight w:val="2530"/>
          <w:jc w:val="center"/>
        </w:trPr>
        <w:tc>
          <w:tcPr>
            <w:tcW w:w="681" w:type="dxa"/>
            <w:gridSpan w:val="2"/>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25"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(обозначение)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Сведения об утверждении</w:t>
            </w:r>
          </w:p>
        </w:tc>
        <w:tc>
          <w:tcPr>
            <w:tcW w:w="251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09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DF2129">
        <w:trPr>
          <w:trHeight w:val="248"/>
          <w:jc w:val="center"/>
        </w:trPr>
        <w:tc>
          <w:tcPr>
            <w:tcW w:w="675"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2</w:t>
            </w:r>
          </w:p>
        </w:tc>
        <w:tc>
          <w:tcPr>
            <w:tcW w:w="1981"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3</w:t>
            </w:r>
          </w:p>
        </w:tc>
        <w:tc>
          <w:tcPr>
            <w:tcW w:w="2510"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4</w:t>
            </w:r>
          </w:p>
        </w:tc>
        <w:tc>
          <w:tcPr>
            <w:tcW w:w="2098"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5</w:t>
            </w:r>
          </w:p>
        </w:tc>
      </w:tr>
      <w:tr w:rsidR="00582F1B" w:rsidTr="00DF2129">
        <w:trPr>
          <w:trHeight w:val="248"/>
          <w:jc w:val="center"/>
        </w:trPr>
        <w:tc>
          <w:tcPr>
            <w:tcW w:w="675" w:type="dxa"/>
            <w:tcBorders>
              <w:top w:val="single" w:sz="4" w:space="0" w:color="auto"/>
              <w:left w:val="single" w:sz="4" w:space="0" w:color="auto"/>
              <w:bottom w:val="single" w:sz="4" w:space="0" w:color="auto"/>
              <w:right w:val="single" w:sz="4" w:space="0" w:color="auto"/>
            </w:tcBorders>
          </w:tcPr>
          <w:p w:rsidR="00582F1B" w:rsidRDefault="00582F1B">
            <w:pPr>
              <w:pStyle w:val="ConsPlusNormal0"/>
              <w:ind w:firstLine="0"/>
              <w:jc w:val="center"/>
              <w:rPr>
                <w:rFonts w:ascii="Times New Roman" w:hAnsi="Times New Roman" w:cs="Times New Roman"/>
              </w:rPr>
            </w:pPr>
            <w:r>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tcPr>
          <w:p w:rsidR="00582F1B" w:rsidRDefault="00582F1B" w:rsidP="00582F1B">
            <w:pPr>
              <w:pStyle w:val="ConsPlusNormal0"/>
              <w:ind w:firstLine="0"/>
              <w:rPr>
                <w:rFonts w:ascii="Times New Roman" w:hAnsi="Times New Roman" w:cs="Times New Roman"/>
              </w:rPr>
            </w:pPr>
            <w:r>
              <w:rPr>
                <w:rFonts w:ascii="Times New Roman" w:hAnsi="Times New Roman" w:cs="Times New Roman"/>
              </w:rPr>
              <w:t xml:space="preserve">Устав </w:t>
            </w:r>
            <w:r w:rsidR="008211FB">
              <w:rPr>
                <w:rFonts w:ascii="Times New Roman" w:hAnsi="Times New Roman" w:cs="Times New Roman"/>
              </w:rPr>
              <w:t>Прихолмского</w:t>
            </w:r>
            <w:r>
              <w:rPr>
                <w:rFonts w:ascii="Times New Roman" w:hAnsi="Times New Roman" w:cs="Times New Roman"/>
              </w:rPr>
              <w:t xml:space="preserve"> сельсовета Минусинского района Красноярского края</w:t>
            </w:r>
          </w:p>
        </w:tc>
        <w:tc>
          <w:tcPr>
            <w:tcW w:w="1981" w:type="dxa"/>
            <w:tcBorders>
              <w:top w:val="single" w:sz="4" w:space="0" w:color="auto"/>
              <w:left w:val="single" w:sz="4" w:space="0" w:color="auto"/>
              <w:bottom w:val="single" w:sz="4" w:space="0" w:color="auto"/>
              <w:right w:val="single" w:sz="4" w:space="0" w:color="auto"/>
            </w:tcBorders>
          </w:tcPr>
          <w:p w:rsidR="00582F1B" w:rsidRDefault="00582F1B" w:rsidP="00582F1B">
            <w:pPr>
              <w:autoSpaceDE w:val="0"/>
              <w:autoSpaceDN w:val="0"/>
              <w:adjustRightInd w:val="0"/>
              <w:jc w:val="both"/>
            </w:pPr>
            <w:r>
              <w:t xml:space="preserve">Решение </w:t>
            </w:r>
            <w:r w:rsidR="008211FB">
              <w:t>Прихолмского</w:t>
            </w:r>
            <w:r>
              <w:t xml:space="preserve"> сельского Совета депутатов</w:t>
            </w:r>
          </w:p>
          <w:p w:rsidR="00582F1B" w:rsidRDefault="00804DB6" w:rsidP="00582F1B">
            <w:pPr>
              <w:jc w:val="both"/>
            </w:pPr>
            <w:r w:rsidRPr="00804DB6">
              <w:t>от 19.12.2006</w:t>
            </w:r>
            <w:r w:rsidR="00582F1B">
              <w:t xml:space="preserve"> </w:t>
            </w:r>
          </w:p>
          <w:p w:rsidR="00582F1B" w:rsidRDefault="00582F1B" w:rsidP="00582F1B">
            <w:pPr>
              <w:jc w:val="both"/>
            </w:pPr>
            <w:r>
              <w:t>№ 4</w:t>
            </w:r>
            <w:r w:rsidR="00804DB6">
              <w:t>0</w:t>
            </w:r>
            <w:r>
              <w:t>-рс</w:t>
            </w:r>
          </w:p>
          <w:p w:rsidR="00582F1B" w:rsidRDefault="00582F1B">
            <w:pPr>
              <w:pStyle w:val="ConsPlusNormal0"/>
              <w:ind w:firstLine="0"/>
              <w:jc w:val="center"/>
              <w:rPr>
                <w:rFonts w:ascii="Times New Roman" w:hAnsi="Times New Roman" w:cs="Times New Roman"/>
              </w:rPr>
            </w:pPr>
          </w:p>
        </w:tc>
        <w:tc>
          <w:tcPr>
            <w:tcW w:w="2510" w:type="dxa"/>
            <w:tcBorders>
              <w:top w:val="single" w:sz="4" w:space="0" w:color="auto"/>
              <w:left w:val="single" w:sz="4" w:space="0" w:color="auto"/>
              <w:bottom w:val="single" w:sz="4" w:space="0" w:color="auto"/>
              <w:right w:val="single" w:sz="4" w:space="0" w:color="auto"/>
            </w:tcBorders>
          </w:tcPr>
          <w:p w:rsidR="00582F1B" w:rsidRDefault="00582F1B" w:rsidP="00582F1B">
            <w:pPr>
              <w:pStyle w:val="ConsPlusNormal0"/>
              <w:ind w:firstLine="0"/>
              <w:rPr>
                <w:rFonts w:ascii="Times New Roman" w:hAnsi="Times New Roman" w:cs="Times New Roman"/>
              </w:rPr>
            </w:pPr>
            <w:r w:rsidRPr="00582F1B">
              <w:rPr>
                <w:rFonts w:ascii="Times New Roman" w:hAnsi="Times New Roman" w:cs="Times New Roman"/>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582F1B" w:rsidRDefault="00582F1B" w:rsidP="00582F1B">
            <w:pPr>
              <w:pStyle w:val="ConsPlusNormal0"/>
              <w:ind w:firstLine="116"/>
              <w:rPr>
                <w:rFonts w:ascii="Times New Roman" w:hAnsi="Times New Roman" w:cs="Times New Roman"/>
              </w:rPr>
            </w:pPr>
            <w:r>
              <w:rPr>
                <w:rFonts w:ascii="Times New Roman" w:hAnsi="Times New Roman" w:cs="Times New Roman"/>
              </w:rPr>
              <w:t xml:space="preserve">статья </w:t>
            </w:r>
            <w:r w:rsidR="00ED5344">
              <w:rPr>
                <w:rFonts w:ascii="Times New Roman" w:hAnsi="Times New Roman" w:cs="Times New Roman"/>
              </w:rPr>
              <w:t>8</w:t>
            </w:r>
          </w:p>
          <w:p w:rsidR="00582F1B" w:rsidRDefault="00582F1B" w:rsidP="00E93BB4">
            <w:pPr>
              <w:pStyle w:val="ConsPlusNormal0"/>
              <w:ind w:firstLine="116"/>
              <w:rPr>
                <w:rFonts w:ascii="Times New Roman" w:hAnsi="Times New Roman" w:cs="Times New Roman"/>
              </w:rPr>
            </w:pPr>
            <w:r>
              <w:rPr>
                <w:rFonts w:ascii="Times New Roman" w:hAnsi="Times New Roman" w:cs="Times New Roman"/>
              </w:rPr>
              <w:t>статья 1</w:t>
            </w:r>
            <w:r w:rsidR="00E93BB4">
              <w:rPr>
                <w:rFonts w:ascii="Times New Roman" w:hAnsi="Times New Roman" w:cs="Times New Roman"/>
              </w:rPr>
              <w:t>7</w:t>
            </w:r>
          </w:p>
        </w:tc>
      </w:tr>
      <w:tr w:rsidR="00DF2129" w:rsidTr="00DF2129">
        <w:trPr>
          <w:trHeight w:val="1705"/>
          <w:jc w:val="center"/>
        </w:trPr>
        <w:tc>
          <w:tcPr>
            <w:tcW w:w="681" w:type="dxa"/>
            <w:gridSpan w:val="2"/>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p>
          <w:p w:rsidR="00DF2129" w:rsidRDefault="00DF2129">
            <w:pPr>
              <w:jc w:val="center"/>
            </w:pPr>
            <w:r>
              <w:t>2</w:t>
            </w:r>
          </w:p>
        </w:tc>
        <w:tc>
          <w:tcPr>
            <w:tcW w:w="2525" w:type="dxa"/>
            <w:tcBorders>
              <w:top w:val="single" w:sz="4" w:space="0" w:color="auto"/>
              <w:left w:val="single" w:sz="4" w:space="0" w:color="auto"/>
              <w:bottom w:val="single" w:sz="4" w:space="0" w:color="auto"/>
              <w:right w:val="single" w:sz="4" w:space="0" w:color="auto"/>
            </w:tcBorders>
            <w:hideMark/>
          </w:tcPr>
          <w:p w:rsidR="00DF2129" w:rsidRDefault="00DF2129" w:rsidP="00DF2129">
            <w:pPr>
              <w:jc w:val="both"/>
            </w:pPr>
            <w:r>
              <w:t xml:space="preserve">Правила благоустройства территории </w:t>
            </w:r>
            <w:r w:rsidR="008211FB">
              <w:t>Прихолмского</w:t>
            </w:r>
            <w:r>
              <w:t xml:space="preserve"> сельсовета</w:t>
            </w:r>
          </w:p>
        </w:tc>
        <w:tc>
          <w:tcPr>
            <w:tcW w:w="1981" w:type="dxa"/>
            <w:tcBorders>
              <w:top w:val="single" w:sz="4" w:space="0" w:color="auto"/>
              <w:left w:val="single" w:sz="4" w:space="0" w:color="auto"/>
              <w:bottom w:val="single" w:sz="4" w:space="0" w:color="auto"/>
              <w:right w:val="single" w:sz="4" w:space="0" w:color="auto"/>
            </w:tcBorders>
          </w:tcPr>
          <w:p w:rsidR="00DF2129" w:rsidRDefault="00DF2129" w:rsidP="00DF2129">
            <w:pPr>
              <w:autoSpaceDE w:val="0"/>
              <w:autoSpaceDN w:val="0"/>
              <w:adjustRightInd w:val="0"/>
              <w:jc w:val="both"/>
            </w:pPr>
            <w:r>
              <w:t xml:space="preserve">Решение </w:t>
            </w:r>
            <w:r w:rsidR="008211FB">
              <w:t>Прихолмского</w:t>
            </w:r>
            <w:r>
              <w:t xml:space="preserve"> сельского Совета депутатов</w:t>
            </w:r>
          </w:p>
          <w:p w:rsidR="00DF2129" w:rsidRDefault="00BF401D" w:rsidP="00BF401D">
            <w:r w:rsidRPr="00BF401D">
              <w:t>от  23.03.2020 № 137-рс</w:t>
            </w:r>
          </w:p>
          <w:p w:rsidR="00DF2129" w:rsidRDefault="00DF2129">
            <w:pPr>
              <w:pStyle w:val="ConsPlusNormal0"/>
              <w:ind w:firstLine="0"/>
              <w:jc w:val="both"/>
              <w:rPr>
                <w:rFonts w:ascii="Times New Roman"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DF2129" w:rsidRDefault="00582F1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весь акт</w:t>
            </w:r>
          </w:p>
        </w:tc>
      </w:tr>
    </w:tbl>
    <w:p w:rsidR="00DF2129" w:rsidRDefault="00DF2129" w:rsidP="00DF2129">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r w:rsidR="0026372F">
        <w:rPr>
          <w:rFonts w:ascii="Times New Roman" w:hAnsi="Times New Roman" w:cs="Times New Roman"/>
          <w:sz w:val="28"/>
          <w:szCs w:val="28"/>
        </w:rPr>
        <w:t xml:space="preserve"> в сфере благоустройства</w:t>
      </w:r>
    </w:p>
    <w:p w:rsidR="00DF2129" w:rsidRDefault="00DF2129"/>
    <w:tbl>
      <w:tblPr>
        <w:tblW w:w="9747" w:type="dxa"/>
        <w:jc w:val="center"/>
        <w:tblLayout w:type="fixed"/>
        <w:tblCellMar>
          <w:top w:w="102" w:type="dxa"/>
          <w:left w:w="62" w:type="dxa"/>
          <w:bottom w:w="102" w:type="dxa"/>
          <w:right w:w="62" w:type="dxa"/>
        </w:tblCellMar>
        <w:tblLook w:val="04A0" w:firstRow="1" w:lastRow="0" w:firstColumn="1" w:lastColumn="0" w:noHBand="0" w:noVBand="1"/>
      </w:tblPr>
      <w:tblGrid>
        <w:gridCol w:w="573"/>
        <w:gridCol w:w="1724"/>
        <w:gridCol w:w="7450"/>
      </w:tblGrid>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24"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Структурная единица</w:t>
            </w:r>
          </w:p>
        </w:tc>
        <w:tc>
          <w:tcPr>
            <w:tcW w:w="745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Содержание положения нормативного правового акта</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582F1B" w:rsidRPr="00582F1B" w:rsidRDefault="00DF2129" w:rsidP="00582F1B">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1. </w:t>
            </w:r>
            <w:r w:rsidR="00582F1B" w:rsidRPr="00582F1B">
              <w:rPr>
                <w:rFonts w:ascii="Times New Roman" w:hAnsi="Times New Roman" w:cs="Times New Roman"/>
                <w:sz w:val="24"/>
                <w:szCs w:val="24"/>
              </w:rPr>
              <w:t>Федеральный закон от 06.10.2003 № 131-ФЗ</w:t>
            </w:r>
          </w:p>
          <w:p w:rsidR="00DF2129" w:rsidRDefault="0026372F" w:rsidP="00582F1B">
            <w:pPr>
              <w:pStyle w:val="ConsPlusNormal0"/>
              <w:jc w:val="center"/>
              <w:rPr>
                <w:rFonts w:ascii="Times New Roman" w:hAnsi="Times New Roman" w:cs="Times New Roman"/>
                <w:sz w:val="24"/>
                <w:szCs w:val="24"/>
              </w:rPr>
            </w:pPr>
            <w:r>
              <w:rPr>
                <w:rFonts w:ascii="Times New Roman" w:hAnsi="Times New Roman" w:cs="Times New Roman"/>
                <w:sz w:val="24"/>
                <w:szCs w:val="24"/>
              </w:rPr>
              <w:t>«</w:t>
            </w:r>
            <w:r w:rsidR="00582F1B" w:rsidRPr="00582F1B">
              <w:rPr>
                <w:rFonts w:ascii="Times New Roman" w:hAnsi="Times New Roman" w:cs="Times New Roman"/>
                <w:sz w:val="24"/>
                <w:szCs w:val="24"/>
              </w:rPr>
              <w:t>Об общих принципах организации местного самоуправления в Российской Федерации»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14</w:t>
            </w:r>
          </w:p>
          <w:p w:rsidR="00582F1B" w:rsidRPr="00582F1B" w:rsidRDefault="00582F1B" w:rsidP="00582F1B">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пункт 19</w:t>
            </w:r>
          </w:p>
          <w:p w:rsidR="00DF2129" w:rsidRDefault="00DF2129" w:rsidP="00582F1B">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DF2129" w:rsidRDefault="00582F1B" w:rsidP="0026372F">
            <w:pPr>
              <w:pStyle w:val="ConsPlusNormal0"/>
              <w:ind w:firstLine="255"/>
              <w:jc w:val="both"/>
              <w:rPr>
                <w:rFonts w:ascii="Times New Roman" w:hAnsi="Times New Roman" w:cs="Times New Roman"/>
                <w:sz w:val="24"/>
                <w:szCs w:val="24"/>
              </w:rPr>
            </w:pPr>
            <w:r w:rsidRPr="00582F1B">
              <w:rPr>
                <w:rFonts w:ascii="Times New Roman" w:hAnsi="Times New Roman" w:cs="Times New Roman"/>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w:t>
            </w:r>
            <w:r w:rsidR="0026372F">
              <w:rPr>
                <w:rFonts w:ascii="Times New Roman" w:hAnsi="Times New Roman" w:cs="Times New Roman"/>
                <w:sz w:val="24"/>
                <w:szCs w:val="24"/>
              </w:rPr>
              <w:t>етствии с указанными правилами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rsidR="00DF2129" w:rsidRDefault="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43</w:t>
            </w:r>
          </w:p>
        </w:tc>
        <w:tc>
          <w:tcPr>
            <w:tcW w:w="7450" w:type="dxa"/>
            <w:tcBorders>
              <w:top w:val="single" w:sz="4" w:space="0" w:color="auto"/>
              <w:left w:val="single" w:sz="4" w:space="0" w:color="auto"/>
              <w:bottom w:val="single" w:sz="4" w:space="0" w:color="auto"/>
              <w:right w:val="single" w:sz="4" w:space="0" w:color="auto"/>
            </w:tcBorders>
            <w:hideMark/>
          </w:tcPr>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В систему муниципальных правовых актов входят:</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lastRenderedPageBreak/>
              <w:t>1) устав муниципального образования, правовые акты, принятые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w:t>
            </w:r>
            <w:r>
              <w:rPr>
                <w:rFonts w:ascii="Times New Roman" w:hAnsi="Times New Roman" w:cs="Times New Roman"/>
                <w:sz w:val="24"/>
                <w:szCs w:val="24"/>
              </w:rPr>
              <w:t>вом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w:t>
            </w:r>
            <w:r>
              <w:rPr>
                <w:rFonts w:ascii="Times New Roman" w:hAnsi="Times New Roman" w:cs="Times New Roman"/>
                <w:sz w:val="24"/>
                <w:szCs w:val="24"/>
              </w:rPr>
              <w:t>рии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3. </w:t>
            </w:r>
            <w:proofErr w:type="gramStart"/>
            <w:r w:rsidRPr="006121EC">
              <w:rPr>
                <w:rFonts w:ascii="Times New Roman" w:hAnsi="Times New Roman" w:cs="Times New Roman"/>
                <w:sz w:val="24"/>
                <w:szCs w:val="24"/>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rsidRPr="006121EC">
              <w:rPr>
                <w:rFonts w:ascii="Times New Roman" w:hAnsi="Times New Roman" w:cs="Times New Roman"/>
                <w:sz w:val="24"/>
                <w:szCs w:val="24"/>
              </w:rPr>
              <w:t xml:space="preserve">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w:t>
            </w:r>
            <w:proofErr w:type="gramStart"/>
            <w:r w:rsidRPr="006121EC">
              <w:rPr>
                <w:rFonts w:ascii="Times New Roman" w:hAnsi="Times New Roman" w:cs="Times New Roman"/>
                <w:sz w:val="24"/>
                <w:szCs w:val="24"/>
              </w:rPr>
              <w:t>,</w:t>
            </w:r>
            <w:proofErr w:type="gramEnd"/>
            <w:r w:rsidRPr="006121EC">
              <w:rPr>
                <w:rFonts w:ascii="Times New Roman" w:hAnsi="Times New Roman" w:cs="Times New Roman"/>
                <w:sz w:val="24"/>
                <w:szCs w:val="24"/>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w:t>
            </w:r>
            <w:r>
              <w:rPr>
                <w:rFonts w:ascii="Times New Roman" w:hAnsi="Times New Roman" w:cs="Times New Roman"/>
                <w:sz w:val="24"/>
                <w:szCs w:val="24"/>
              </w:rPr>
              <w:t>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4. </w:t>
            </w:r>
            <w:proofErr w:type="gramStart"/>
            <w:r w:rsidRPr="006121EC">
              <w:rPr>
                <w:rFonts w:ascii="Times New Roman" w:hAnsi="Times New Roman" w:cs="Times New Roman"/>
                <w:sz w:val="24"/>
                <w:szCs w:val="24"/>
              </w:rPr>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w:t>
            </w:r>
            <w:proofErr w:type="gramEnd"/>
            <w:r w:rsidRPr="006121EC">
              <w:rPr>
                <w:rFonts w:ascii="Times New Roman" w:hAnsi="Times New Roman" w:cs="Times New Roman"/>
                <w:sz w:val="24"/>
                <w:szCs w:val="24"/>
              </w:rP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w:t>
            </w:r>
            <w:r w:rsidRPr="006121EC">
              <w:rPr>
                <w:rFonts w:ascii="Times New Roman" w:hAnsi="Times New Roman" w:cs="Times New Roman"/>
                <w:sz w:val="24"/>
                <w:szCs w:val="24"/>
              </w:rPr>
              <w:lastRenderedPageBreak/>
              <w:t>в соответствии с настоящим Федеральным законом, другими федеральными законами.</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6. </w:t>
            </w:r>
            <w:proofErr w:type="gramStart"/>
            <w:r w:rsidRPr="006121EC">
              <w:rPr>
                <w:rFonts w:ascii="Times New Roman" w:hAnsi="Times New Roman" w:cs="Times New Roman"/>
                <w:sz w:val="24"/>
                <w:szCs w:val="24"/>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6121EC">
              <w:rPr>
                <w:rFonts w:ascii="Times New Roman" w:hAnsi="Times New Roman" w:cs="Times New Roman"/>
                <w:sz w:val="24"/>
                <w:szCs w:val="24"/>
              </w:rPr>
              <w:t xml:space="preserve"> местной администрац</w:t>
            </w:r>
            <w:r>
              <w:rPr>
                <w:rFonts w:ascii="Times New Roman" w:hAnsi="Times New Roman" w:cs="Times New Roman"/>
                <w:sz w:val="24"/>
                <w:szCs w:val="24"/>
              </w:rPr>
              <w:t>ии.</w:t>
            </w:r>
          </w:p>
          <w:p w:rsidR="00DF2129"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DF2129" w:rsidP="00B74727">
            <w:pPr>
              <w:pStyle w:val="ConsPlusNormal0"/>
              <w:ind w:hanging="6"/>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74727" w:rsidRPr="00B74727">
              <w:rPr>
                <w:rFonts w:ascii="Times New Roman" w:hAnsi="Times New Roman" w:cs="Times New Roman"/>
                <w:sz w:val="24"/>
                <w:szCs w:val="24"/>
              </w:rPr>
              <w:t>Методические рекомендациями для подготовки правил благоустройства территории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17.04.2017 № 711/</w:t>
            </w:r>
            <w:proofErr w:type="spellStart"/>
            <w:proofErr w:type="gramStart"/>
            <w:r w:rsidR="00B74727" w:rsidRPr="00B74727">
              <w:rPr>
                <w:rFonts w:ascii="Times New Roman" w:hAnsi="Times New Roman" w:cs="Times New Roman"/>
                <w:sz w:val="24"/>
                <w:szCs w:val="24"/>
              </w:rPr>
              <w:t>пр</w:t>
            </w:r>
            <w:proofErr w:type="spellEnd"/>
            <w:proofErr w:type="gramEnd"/>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DF2129" w:rsidRDefault="006B45E5">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w:t>
            </w:r>
            <w:r w:rsidR="00DF2129">
              <w:rPr>
                <w:rFonts w:ascii="Times New Roman" w:hAnsi="Times New Roman" w:cs="Times New Roman"/>
                <w:sz w:val="24"/>
                <w:szCs w:val="24"/>
              </w:rPr>
              <w:t xml:space="preserve"> </w:t>
            </w:r>
            <w:r w:rsidR="00B74727">
              <w:rPr>
                <w:rFonts w:ascii="Times New Roman" w:hAnsi="Times New Roman" w:cs="Times New Roman"/>
                <w:sz w:val="24"/>
                <w:szCs w:val="24"/>
              </w:rPr>
              <w:t>7</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B74727">
              <w:rPr>
                <w:rFonts w:ascii="Times New Roman" w:hAnsi="Times New Roman" w:cs="Times New Roman"/>
                <w:sz w:val="24"/>
                <w:szCs w:val="24"/>
              </w:rPr>
              <w:t>примагистральные</w:t>
            </w:r>
            <w:proofErr w:type="spellEnd"/>
            <w:r w:rsidRPr="00B74727">
              <w:rPr>
                <w:rFonts w:ascii="Times New Roman" w:hAnsi="Times New Roman" w:cs="Times New Roman"/>
                <w:sz w:val="24"/>
                <w:szCs w:val="24"/>
              </w:rPr>
              <w:t xml:space="preserve"> и специализированные общественные з</w:t>
            </w:r>
            <w:r>
              <w:rPr>
                <w:rFonts w:ascii="Times New Roman" w:hAnsi="Times New Roman" w:cs="Times New Roman"/>
                <w:sz w:val="24"/>
                <w:szCs w:val="24"/>
              </w:rPr>
              <w:t>оны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Pr>
                <w:rFonts w:ascii="Times New Roman" w:hAnsi="Times New Roman" w:cs="Times New Roman"/>
                <w:sz w:val="24"/>
                <w:szCs w:val="24"/>
              </w:rPr>
              <w:t>ющей средой населенного пункта.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7.3. Проекты благоустройства территорий общественных пространств рекомендуется разрабатывать на основании предварительных </w:t>
            </w:r>
            <w:proofErr w:type="spellStart"/>
            <w:r w:rsidRPr="00B74727">
              <w:rPr>
                <w:rFonts w:ascii="Times New Roman" w:hAnsi="Times New Roman" w:cs="Times New Roman"/>
                <w:sz w:val="24"/>
                <w:szCs w:val="24"/>
              </w:rPr>
              <w:t>предпроектных</w:t>
            </w:r>
            <w:proofErr w:type="spellEnd"/>
            <w:r w:rsidRPr="00B74727">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w:t>
            </w:r>
            <w:proofErr w:type="gramStart"/>
            <w:r w:rsidRPr="00B74727">
              <w:rPr>
                <w:rFonts w:ascii="Times New Roman" w:hAnsi="Times New Roman" w:cs="Times New Roman"/>
                <w:sz w:val="24"/>
                <w:szCs w:val="24"/>
              </w:rPr>
              <w:t>как</w:t>
            </w:r>
            <w:proofErr w:type="gramEnd"/>
            <w:r w:rsidRPr="00B74727">
              <w:rPr>
                <w:rFonts w:ascii="Times New Roman" w:hAnsi="Times New Roman" w:cs="Times New Roman"/>
                <w:sz w:val="24"/>
                <w:szCs w:val="24"/>
              </w:rPr>
              <w:t xml:space="preserve"> места </w:t>
            </w:r>
            <w:r w:rsidRPr="00B74727">
              <w:rPr>
                <w:rFonts w:ascii="Times New Roman" w:hAnsi="Times New Roman" w:cs="Times New Roman"/>
                <w:sz w:val="24"/>
                <w:szCs w:val="24"/>
              </w:rPr>
              <w:lastRenderedPageBreak/>
              <w:t>коммуникации и общения, способные привлекать посетителей, и обеспечивающие наличие возможностей дл</w:t>
            </w:r>
            <w:r>
              <w:rPr>
                <w:rFonts w:ascii="Times New Roman" w:hAnsi="Times New Roman" w:cs="Times New Roman"/>
                <w:sz w:val="24"/>
                <w:szCs w:val="24"/>
              </w:rPr>
              <w:t>я развития предпринимательства.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Pr>
                <w:rFonts w:ascii="Times New Roman" w:hAnsi="Times New Roman" w:cs="Times New Roman"/>
                <w:sz w:val="24"/>
                <w:szCs w:val="24"/>
              </w:rPr>
              <w:t>циальные виды покрытий и т.п.).</w:t>
            </w:r>
          </w:p>
          <w:p w:rsidR="00DF2129"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724" w:type="dxa"/>
            <w:tcBorders>
              <w:top w:val="single" w:sz="4" w:space="0" w:color="auto"/>
              <w:left w:val="single" w:sz="4" w:space="0" w:color="auto"/>
              <w:bottom w:val="single" w:sz="4" w:space="0" w:color="auto"/>
              <w:right w:val="single" w:sz="4" w:space="0" w:color="auto"/>
            </w:tcBorders>
          </w:tcPr>
          <w:p w:rsidR="00DF2129" w:rsidRDefault="006B45E5">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w:t>
            </w:r>
            <w:r w:rsidR="00B74727">
              <w:rPr>
                <w:rFonts w:ascii="Times New Roman" w:hAnsi="Times New Roman" w:cs="Times New Roman"/>
                <w:sz w:val="24"/>
                <w:szCs w:val="24"/>
              </w:rPr>
              <w:t xml:space="preserve"> 8</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w:t>
            </w:r>
            <w:r>
              <w:rPr>
                <w:rFonts w:ascii="Times New Roman" w:hAnsi="Times New Roman" w:cs="Times New Roman"/>
                <w:sz w:val="24"/>
                <w:szCs w:val="24"/>
              </w:rPr>
              <w:t>ппы, микрорайоны, жилые районы.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8.2.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w:t>
            </w:r>
            <w:r>
              <w:rPr>
                <w:rFonts w:ascii="Times New Roman" w:hAnsi="Times New Roman" w:cs="Times New Roman"/>
                <w:sz w:val="24"/>
                <w:szCs w:val="24"/>
              </w:rPr>
              <w:t xml:space="preserve"> территорий общего пользования.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w:t>
            </w:r>
            <w:r>
              <w:rPr>
                <w:rFonts w:ascii="Times New Roman" w:hAnsi="Times New Roman" w:cs="Times New Roman"/>
                <w:sz w:val="24"/>
                <w:szCs w:val="24"/>
              </w:rPr>
              <w:t>рудование, носители информации.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8.4. Возможно размещение средств наружной рекламы, некапитал</w:t>
            </w:r>
            <w:r>
              <w:rPr>
                <w:rFonts w:ascii="Times New Roman" w:hAnsi="Times New Roman" w:cs="Times New Roman"/>
                <w:sz w:val="24"/>
                <w:szCs w:val="24"/>
              </w:rPr>
              <w:t>ьных нестационарных сооружений.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w:t>
            </w:r>
            <w:r>
              <w:rPr>
                <w:rFonts w:ascii="Times New Roman" w:hAnsi="Times New Roman" w:cs="Times New Roman"/>
                <w:sz w:val="24"/>
                <w:szCs w:val="24"/>
              </w:rPr>
              <w:t xml:space="preserve"> функциональные зоны и площади.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r>
              <w:rPr>
                <w:rFonts w:ascii="Times New Roman" w:hAnsi="Times New Roman" w:cs="Times New Roman"/>
                <w:sz w:val="24"/>
                <w:szCs w:val="24"/>
              </w:rPr>
              <w:t>(подземные/надземные паркинги).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8.7. Безопасность общественных пространств на территориях жилого назначения рекомендуется обеспечивать их </w:t>
            </w:r>
            <w:proofErr w:type="spellStart"/>
            <w:r w:rsidRPr="00B74727">
              <w:rPr>
                <w:rFonts w:ascii="Times New Roman" w:hAnsi="Times New Roman" w:cs="Times New Roman"/>
                <w:sz w:val="24"/>
                <w:szCs w:val="24"/>
              </w:rPr>
              <w:t>просматриваемостью</w:t>
            </w:r>
            <w:proofErr w:type="spellEnd"/>
            <w:r w:rsidRPr="00B74727">
              <w:rPr>
                <w:rFonts w:ascii="Times New Roman" w:hAnsi="Times New Roman" w:cs="Times New Roman"/>
                <w:sz w:val="24"/>
                <w:szCs w:val="24"/>
              </w:rPr>
              <w:t xml:space="preserve"> со стороны окон жилых домов, а также со стороны прилегающих общественных пространс</w:t>
            </w:r>
            <w:r>
              <w:rPr>
                <w:rFonts w:ascii="Times New Roman" w:hAnsi="Times New Roman" w:cs="Times New Roman"/>
                <w:sz w:val="24"/>
                <w:szCs w:val="24"/>
              </w:rPr>
              <w:t>тв в сочетании с освещенностью.</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8.8. Проектирование благоустройства участков жилой застройки </w:t>
            </w:r>
            <w:r w:rsidRPr="00B74727">
              <w:rPr>
                <w:rFonts w:ascii="Times New Roman" w:hAnsi="Times New Roman" w:cs="Times New Roman"/>
                <w:sz w:val="24"/>
                <w:szCs w:val="24"/>
              </w:rPr>
              <w:lastRenderedPageBreak/>
              <w:t>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w:t>
            </w:r>
            <w:r>
              <w:rPr>
                <w:rFonts w:ascii="Times New Roman" w:hAnsi="Times New Roman" w:cs="Times New Roman"/>
                <w:sz w:val="24"/>
                <w:szCs w:val="24"/>
              </w:rPr>
              <w:t>а реконструируемых территориях.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8.9. </w:t>
            </w:r>
            <w:proofErr w:type="gramStart"/>
            <w:r w:rsidRPr="00B74727">
              <w:rPr>
                <w:rFonts w:ascii="Times New Roman" w:hAnsi="Times New Roman" w:cs="Times New Roman"/>
                <w:sz w:val="24"/>
                <w:szCs w:val="24"/>
              </w:rPr>
              <w:t>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74727">
              <w:rPr>
                <w:rFonts w:ascii="Times New Roman" w:hAnsi="Times New Roman" w:cs="Times New Roman"/>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w:t>
            </w:r>
            <w:r>
              <w:rPr>
                <w:rFonts w:ascii="Times New Roman" w:hAnsi="Times New Roman" w:cs="Times New Roman"/>
                <w:sz w:val="24"/>
                <w:szCs w:val="24"/>
              </w:rPr>
              <w:t>ста, площадок для выгула собак.</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8.10. 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w:t>
            </w:r>
            <w:r>
              <w:rPr>
                <w:rFonts w:ascii="Times New Roman" w:hAnsi="Times New Roman" w:cs="Times New Roman"/>
                <w:sz w:val="24"/>
                <w:szCs w:val="24"/>
              </w:rPr>
              <w:t>ие, осветительное оборудование.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8.11.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w:t>
            </w:r>
            <w:r>
              <w:rPr>
                <w:rFonts w:ascii="Times New Roman" w:hAnsi="Times New Roman" w:cs="Times New Roman"/>
                <w:sz w:val="24"/>
                <w:szCs w:val="24"/>
              </w:rPr>
              <w:t>вки мусоросборников).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8.12. При озеленении территории детских садов и школ не рекомендуется использовать растения с ядовитыми плодами</w:t>
            </w:r>
            <w:r>
              <w:rPr>
                <w:rFonts w:ascii="Times New Roman" w:hAnsi="Times New Roman" w:cs="Times New Roman"/>
                <w:sz w:val="24"/>
                <w:szCs w:val="24"/>
              </w:rPr>
              <w:t>, а также с колючками и шипами.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8.13. Рекомендуется включать в перечень элементов благоустройства на участке длительного и кратковременного хранения автотранспортных сре</w:t>
            </w:r>
            <w:proofErr w:type="gramStart"/>
            <w:r w:rsidRPr="00B74727">
              <w:rPr>
                <w:rFonts w:ascii="Times New Roman" w:hAnsi="Times New Roman" w:cs="Times New Roman"/>
                <w:sz w:val="24"/>
                <w:szCs w:val="24"/>
              </w:rPr>
              <w:t>дств тв</w:t>
            </w:r>
            <w:proofErr w:type="gramEnd"/>
            <w:r w:rsidRPr="00B74727">
              <w:rPr>
                <w:rFonts w:ascii="Times New Roman" w:hAnsi="Times New Roman" w:cs="Times New Roman"/>
                <w:sz w:val="24"/>
                <w:szCs w:val="24"/>
              </w:rPr>
              <w:t>ердые виды покрытия, элементы сопряжения поверхностей, ограждения, урны или малые контейнеры для мусора, осветительное оборудование, информаци</w:t>
            </w:r>
            <w:r>
              <w:rPr>
                <w:rFonts w:ascii="Times New Roman" w:hAnsi="Times New Roman" w:cs="Times New Roman"/>
                <w:sz w:val="24"/>
                <w:szCs w:val="24"/>
              </w:rPr>
              <w:t>онное оборудование (указатели).</w:t>
            </w:r>
          </w:p>
          <w:p w:rsid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8.14.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tc>
      </w:tr>
      <w:tr w:rsidR="00B74727" w:rsidTr="00DF2129">
        <w:trPr>
          <w:jc w:val="center"/>
        </w:trPr>
        <w:tc>
          <w:tcPr>
            <w:tcW w:w="573" w:type="dxa"/>
            <w:tcBorders>
              <w:top w:val="single" w:sz="4" w:space="0" w:color="auto"/>
              <w:left w:val="single" w:sz="4" w:space="0" w:color="auto"/>
              <w:bottom w:val="single" w:sz="4" w:space="0" w:color="auto"/>
              <w:right w:val="single" w:sz="4" w:space="0" w:color="auto"/>
            </w:tcBorders>
          </w:tcPr>
          <w:p w:rsidR="00B74727" w:rsidRDefault="00B74727">
            <w:pPr>
              <w:pStyle w:val="ConsPlusNormal0"/>
              <w:jc w:val="both"/>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74727" w:rsidRDefault="00B74727">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раздел 12</w:t>
            </w:r>
          </w:p>
        </w:tc>
        <w:tc>
          <w:tcPr>
            <w:tcW w:w="7450" w:type="dxa"/>
            <w:tcBorders>
              <w:top w:val="single" w:sz="4" w:space="0" w:color="auto"/>
              <w:left w:val="single" w:sz="4" w:space="0" w:color="auto"/>
              <w:bottom w:val="single" w:sz="4" w:space="0" w:color="auto"/>
              <w:right w:val="single" w:sz="4" w:space="0" w:color="auto"/>
            </w:tcBorders>
          </w:tcPr>
          <w:p w:rsidR="00095CAF" w:rsidRPr="00095CAF" w:rsidRDefault="00095CAF" w:rsidP="00095CAF">
            <w:pPr>
              <w:pStyle w:val="ConsPlusNormal0"/>
              <w:ind w:firstLine="255"/>
              <w:jc w:val="both"/>
              <w:rPr>
                <w:rFonts w:ascii="Times New Roman" w:hAnsi="Times New Roman" w:cs="Times New Roman"/>
                <w:sz w:val="24"/>
                <w:szCs w:val="24"/>
              </w:rPr>
            </w:pPr>
            <w:r w:rsidRPr="00095CAF">
              <w:rPr>
                <w:rFonts w:ascii="Times New Roman" w:hAnsi="Times New Roman" w:cs="Times New Roman"/>
                <w:sz w:val="24"/>
                <w:szCs w:val="24"/>
              </w:rPr>
              <w:t>12. Рекомендации для подготовки раздела по содержанию объектов благоустройства</w:t>
            </w:r>
          </w:p>
          <w:p w:rsidR="00095CAF" w:rsidRDefault="00095CAF" w:rsidP="00095CAF">
            <w:pPr>
              <w:pStyle w:val="ConsPlusNormal0"/>
              <w:ind w:firstLine="255"/>
              <w:jc w:val="both"/>
              <w:rPr>
                <w:rFonts w:ascii="Times New Roman" w:hAnsi="Times New Roman" w:cs="Times New Roman"/>
                <w:sz w:val="24"/>
                <w:szCs w:val="24"/>
              </w:rPr>
            </w:pPr>
            <w:r w:rsidRPr="00095CAF">
              <w:rPr>
                <w:rFonts w:ascii="Times New Roman" w:hAnsi="Times New Roman" w:cs="Times New Roman"/>
                <w:sz w:val="24"/>
                <w:szCs w:val="24"/>
              </w:rPr>
              <w:t>12.1. Общие положения.</w:t>
            </w:r>
            <w:bookmarkStart w:id="0" w:name="_GoBack"/>
            <w:bookmarkEnd w:id="0"/>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12.1.1. Правила содержания объектов благоустройства рекомендуется включать в качестве раздела в правила по благоустройству.</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12.1.2. </w:t>
            </w:r>
            <w:proofErr w:type="gramStart"/>
            <w:r w:rsidRPr="00B74727">
              <w:rPr>
                <w:rFonts w:ascii="Times New Roman" w:hAnsi="Times New Roman" w:cs="Times New Roman"/>
                <w:sz w:val="24"/>
                <w:szCs w:val="24"/>
              </w:rPr>
              <w:t xml:space="preserve">В состав раздела по содержанию объектов благоустройства рекомендуется включать положения об уборке территории, порядке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w:t>
            </w:r>
            <w:r w:rsidRPr="00B74727">
              <w:rPr>
                <w:rFonts w:ascii="Times New Roman" w:hAnsi="Times New Roman" w:cs="Times New Roman"/>
                <w:sz w:val="24"/>
                <w:szCs w:val="24"/>
              </w:rPr>
              <w:lastRenderedPageBreak/>
              <w:t>праздничному оформлению населенного пункта, основные положения о контроле за эксплуат</w:t>
            </w:r>
            <w:r>
              <w:rPr>
                <w:rFonts w:ascii="Times New Roman" w:hAnsi="Times New Roman" w:cs="Times New Roman"/>
                <w:sz w:val="24"/>
                <w:szCs w:val="24"/>
              </w:rPr>
              <w:t>ацией объектов благоустройства.</w:t>
            </w:r>
            <w:proofErr w:type="gramEnd"/>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 Рекомендации по организации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w:t>
            </w:r>
            <w:r>
              <w:rPr>
                <w:rFonts w:ascii="Times New Roman" w:hAnsi="Times New Roman" w:cs="Times New Roman"/>
                <w:sz w:val="24"/>
                <w:szCs w:val="24"/>
              </w:rPr>
              <w:t>ды (далее - уборка территории).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 В каждом районном образовании рекомендуется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w:t>
            </w:r>
            <w:r>
              <w:rPr>
                <w:rFonts w:ascii="Times New Roman" w:hAnsi="Times New Roman" w:cs="Times New Roman"/>
                <w:sz w:val="24"/>
                <w:szCs w:val="24"/>
              </w:rPr>
              <w:t>на) с указанием мест сбора ТКО.</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12.2.2.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w:t>
            </w:r>
            <w:r>
              <w:rPr>
                <w:rFonts w:ascii="Times New Roman" w:hAnsi="Times New Roman" w:cs="Times New Roman"/>
                <w:sz w:val="24"/>
                <w:szCs w:val="24"/>
              </w:rPr>
              <w:t>ть несколько слоев, отражающих: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а) текущее состояние территории с закреплением </w:t>
            </w:r>
            <w:proofErr w:type="gramStart"/>
            <w:r w:rsidRPr="00B74727">
              <w:rPr>
                <w:rFonts w:ascii="Times New Roman" w:hAnsi="Times New Roman" w:cs="Times New Roman"/>
                <w:sz w:val="24"/>
                <w:szCs w:val="24"/>
              </w:rPr>
              <w:t>ответ</w:t>
            </w:r>
            <w:r>
              <w:rPr>
                <w:rFonts w:ascii="Times New Roman" w:hAnsi="Times New Roman" w:cs="Times New Roman"/>
                <w:sz w:val="24"/>
                <w:szCs w:val="24"/>
              </w:rPr>
              <w:t>ственных</w:t>
            </w:r>
            <w:proofErr w:type="gramEnd"/>
            <w:r>
              <w:rPr>
                <w:rFonts w:ascii="Times New Roman" w:hAnsi="Times New Roman" w:cs="Times New Roman"/>
                <w:sz w:val="24"/>
                <w:szCs w:val="24"/>
              </w:rPr>
              <w:t xml:space="preserve"> за текущее содержание;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б) проекты благоустройства дворов и общественных зон (парков, скверов, бульва</w:t>
            </w:r>
            <w:r>
              <w:rPr>
                <w:rFonts w:ascii="Times New Roman" w:hAnsi="Times New Roman" w:cs="Times New Roman"/>
                <w:sz w:val="24"/>
                <w:szCs w:val="24"/>
              </w:rPr>
              <w:t>ров);</w:t>
            </w:r>
          </w:p>
          <w:p w:rsidR="00B74727" w:rsidRPr="00B74727" w:rsidRDefault="00B74727" w:rsidP="00B74727">
            <w:pPr>
              <w:pStyle w:val="ConsPlusNormal0"/>
              <w:ind w:firstLine="255"/>
              <w:jc w:val="both"/>
              <w:rPr>
                <w:rFonts w:ascii="Times New Roman" w:hAnsi="Times New Roman" w:cs="Times New Roman"/>
                <w:sz w:val="24"/>
                <w:szCs w:val="24"/>
              </w:rPr>
            </w:pPr>
            <w:r>
              <w:rPr>
                <w:rFonts w:ascii="Times New Roman" w:hAnsi="Times New Roman" w:cs="Times New Roman"/>
                <w:sz w:val="24"/>
                <w:szCs w:val="24"/>
              </w:rPr>
              <w:t>в) ход реализации проектов.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Карты рекомендуется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w:t>
            </w:r>
            <w:r>
              <w:rPr>
                <w:rFonts w:ascii="Times New Roman" w:hAnsi="Times New Roman" w:cs="Times New Roman"/>
                <w:sz w:val="24"/>
                <w:szCs w:val="24"/>
              </w:rPr>
              <w:t>йству с контактной информацией.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12.2.3. Планирование уборки территории муниципального образования рекомендуется осуществлять таким образом, чтобы каждая часть территории муниципального образования была закреплена за определенным лицом, </w:t>
            </w:r>
            <w:proofErr w:type="gramStart"/>
            <w:r w:rsidRPr="00B74727">
              <w:rPr>
                <w:rFonts w:ascii="Times New Roman" w:hAnsi="Times New Roman" w:cs="Times New Roman"/>
                <w:sz w:val="24"/>
                <w:szCs w:val="24"/>
              </w:rPr>
              <w:t>ответствен</w:t>
            </w:r>
            <w:r>
              <w:rPr>
                <w:rFonts w:ascii="Times New Roman" w:hAnsi="Times New Roman" w:cs="Times New Roman"/>
                <w:sz w:val="24"/>
                <w:szCs w:val="24"/>
              </w:rPr>
              <w:t>ными</w:t>
            </w:r>
            <w:proofErr w:type="gramEnd"/>
            <w:r>
              <w:rPr>
                <w:rFonts w:ascii="Times New Roman" w:hAnsi="Times New Roman" w:cs="Times New Roman"/>
                <w:sz w:val="24"/>
                <w:szCs w:val="24"/>
              </w:rPr>
              <w:t xml:space="preserve"> за уборку этой территории.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12.2.4. </w:t>
            </w:r>
            <w:proofErr w:type="gramStart"/>
            <w:r w:rsidRPr="00B74727">
              <w:rPr>
                <w:rFonts w:ascii="Times New Roman" w:hAnsi="Times New Roman" w:cs="Times New Roman"/>
                <w:sz w:val="24"/>
                <w:szCs w:val="24"/>
              </w:rPr>
              <w:t>Рекомендуется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w:t>
            </w:r>
            <w:r>
              <w:rPr>
                <w:rFonts w:ascii="Times New Roman" w:hAnsi="Times New Roman" w:cs="Times New Roman"/>
                <w:sz w:val="24"/>
                <w:szCs w:val="24"/>
              </w:rPr>
              <w:t>ственниками земельных участков.</w:t>
            </w:r>
            <w:proofErr w:type="gramEnd"/>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12.2.5.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складирования отходов емкости малого размера (урны, </w:t>
            </w:r>
            <w:r>
              <w:rPr>
                <w:rFonts w:ascii="Times New Roman" w:hAnsi="Times New Roman" w:cs="Times New Roman"/>
                <w:sz w:val="24"/>
                <w:szCs w:val="24"/>
              </w:rPr>
              <w:t>баки).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lastRenderedPageBreak/>
              <w:t>12.2.6. Установку емкостей для временного складирования отходов производства и потребления и их очистку рекомендуется осуществлять лицам, ответственным за убо</w:t>
            </w:r>
            <w:r>
              <w:rPr>
                <w:rFonts w:ascii="Times New Roman" w:hAnsi="Times New Roman" w:cs="Times New Roman"/>
                <w:sz w:val="24"/>
                <w:szCs w:val="24"/>
              </w:rPr>
              <w:t>рку соответствующих территорий.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12.2.7.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B74727">
              <w:rPr>
                <w:rFonts w:ascii="Times New Roman" w:hAnsi="Times New Roman" w:cs="Times New Roman"/>
                <w:sz w:val="24"/>
                <w:szCs w:val="24"/>
              </w:rPr>
              <w:t>мусоровозный</w:t>
            </w:r>
            <w:proofErr w:type="spellEnd"/>
            <w:r w:rsidRPr="00B74727">
              <w:rPr>
                <w:rFonts w:ascii="Times New Roman" w:hAnsi="Times New Roman" w:cs="Times New Roman"/>
                <w:sz w:val="24"/>
                <w:szCs w:val="24"/>
              </w:rPr>
              <w:t xml:space="preserve"> транспорт, рекомендуется производить работникам организации, осуществля</w:t>
            </w:r>
            <w:r>
              <w:rPr>
                <w:rFonts w:ascii="Times New Roman" w:hAnsi="Times New Roman" w:cs="Times New Roman"/>
                <w:sz w:val="24"/>
                <w:szCs w:val="24"/>
              </w:rPr>
              <w:t>ющей транспортирование отходов.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12.2.8. Транспортирование отходов рекомендуется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w:t>
            </w:r>
            <w:r>
              <w:rPr>
                <w:rFonts w:ascii="Times New Roman" w:hAnsi="Times New Roman" w:cs="Times New Roman"/>
                <w:sz w:val="24"/>
                <w:szCs w:val="24"/>
              </w:rPr>
              <w:t>ровью людей и окружающей среде.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12.2.9. При уборке в ночное время рекомендуется принимать меры, предупреждающие </w:t>
            </w:r>
            <w:r>
              <w:rPr>
                <w:rFonts w:ascii="Times New Roman" w:hAnsi="Times New Roman" w:cs="Times New Roman"/>
                <w:sz w:val="24"/>
                <w:szCs w:val="24"/>
              </w:rPr>
              <w:t>шум.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12.2.10. Рекомендуется устанавливать запрет на установку устройств наливных помоек, разлив помоев и нечистот за территорией домов и улиц, вы</w:t>
            </w:r>
            <w:r>
              <w:rPr>
                <w:rFonts w:ascii="Times New Roman" w:hAnsi="Times New Roman" w:cs="Times New Roman"/>
                <w:sz w:val="24"/>
                <w:szCs w:val="24"/>
              </w:rPr>
              <w:t>нос отходов на уличные проезды.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12.2.11. Рекомендуется обеспечивать свободный подъезд непосредственно к мусор</w:t>
            </w:r>
            <w:r>
              <w:rPr>
                <w:rFonts w:ascii="Times New Roman" w:hAnsi="Times New Roman" w:cs="Times New Roman"/>
                <w:sz w:val="24"/>
                <w:szCs w:val="24"/>
              </w:rPr>
              <w:t>осборникам и выгребным ямам.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12.2.12. Органы местного самоуправления могут на добровольной основе привлекать граждан для выполнения работ по уборке, благоустройству и озеленению террито</w:t>
            </w:r>
            <w:r>
              <w:rPr>
                <w:rFonts w:ascii="Times New Roman" w:hAnsi="Times New Roman" w:cs="Times New Roman"/>
                <w:sz w:val="24"/>
                <w:szCs w:val="24"/>
              </w:rPr>
              <w:t>рии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 Рекомендации по обеспечению уборки тер</w:t>
            </w:r>
            <w:r>
              <w:rPr>
                <w:rFonts w:ascii="Times New Roman" w:hAnsi="Times New Roman" w:cs="Times New Roman"/>
                <w:sz w:val="24"/>
                <w:szCs w:val="24"/>
              </w:rPr>
              <w:t>ритории в весенне-летний период</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w:t>
            </w:r>
            <w:r>
              <w:rPr>
                <w:rFonts w:ascii="Times New Roman" w:hAnsi="Times New Roman" w:cs="Times New Roman"/>
                <w:sz w:val="24"/>
                <w:szCs w:val="24"/>
              </w:rPr>
              <w:t>, тротуаров, площадей.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12.3.6.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w:t>
            </w:r>
            <w:r>
              <w:rPr>
                <w:rFonts w:ascii="Times New Roman" w:hAnsi="Times New Roman" w:cs="Times New Roman"/>
                <w:sz w:val="24"/>
                <w:szCs w:val="24"/>
              </w:rPr>
              <w:t>существлять выкос сорной травы.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 Рекомендации по обеспечению уборки тер</w:t>
            </w:r>
            <w:r>
              <w:rPr>
                <w:rFonts w:ascii="Times New Roman" w:hAnsi="Times New Roman" w:cs="Times New Roman"/>
                <w:sz w:val="24"/>
                <w:szCs w:val="24"/>
              </w:rPr>
              <w:t>ритории в осенне-зимний период.</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Укладку свежевыпавшего снега в валы и кучи рекомендуется разрешать на всех улицах, площадях, набережных, бульварах и </w:t>
            </w:r>
            <w:r>
              <w:rPr>
                <w:rFonts w:ascii="Times New Roman" w:hAnsi="Times New Roman" w:cs="Times New Roman"/>
                <w:sz w:val="24"/>
                <w:szCs w:val="24"/>
              </w:rPr>
              <w:t>скверах с последующей вывозкой.</w:t>
            </w:r>
          </w:p>
          <w:p w:rsidR="00B74727" w:rsidRPr="00B74727" w:rsidRDefault="00B74727" w:rsidP="00584A66">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12.4.3. Рекомендуется запретить складирование снега на территории зеленых насаждений, если это наносит ущерб зеленым насаждениям.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12.4.4. В зависимости от ширины улицы и характера движения на </w:t>
            </w:r>
            <w:r w:rsidRPr="00B74727">
              <w:rPr>
                <w:rFonts w:ascii="Times New Roman" w:hAnsi="Times New Roman" w:cs="Times New Roman"/>
                <w:sz w:val="24"/>
                <w:szCs w:val="24"/>
              </w:rPr>
              <w:lastRenderedPageBreak/>
              <w:t>ней валы рекомендуется укладывать либо по обеим сторонам проезжей части, либо с одной стороны проезжей части вдоль тротуара с оставлением н</w:t>
            </w:r>
            <w:r>
              <w:rPr>
                <w:rFonts w:ascii="Times New Roman" w:hAnsi="Times New Roman" w:cs="Times New Roman"/>
                <w:sz w:val="24"/>
                <w:szCs w:val="24"/>
              </w:rPr>
              <w:t>еобходимых проходов и проездов.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12.4.5. Посыпку песком с примесью хлоридов, как правило, начинают немедленно с начала сн</w:t>
            </w:r>
            <w:r>
              <w:rPr>
                <w:rFonts w:ascii="Times New Roman" w:hAnsi="Times New Roman" w:cs="Times New Roman"/>
                <w:sz w:val="24"/>
                <w:szCs w:val="24"/>
              </w:rPr>
              <w:t>егопада или появления гололеда.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12.4.6. В первую очередь при гололеде целесообразно посыпать спуски, подъемы, перекрестки, места остановок общественного т</w:t>
            </w:r>
            <w:r>
              <w:rPr>
                <w:rFonts w:ascii="Times New Roman" w:hAnsi="Times New Roman" w:cs="Times New Roman"/>
                <w:sz w:val="24"/>
                <w:szCs w:val="24"/>
              </w:rPr>
              <w:t>ранспорта, пешеходные переходы.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12.4.7. Тротуары рекомендуется посы</w:t>
            </w:r>
            <w:r>
              <w:rPr>
                <w:rFonts w:ascii="Times New Roman" w:hAnsi="Times New Roman" w:cs="Times New Roman"/>
                <w:sz w:val="24"/>
                <w:szCs w:val="24"/>
              </w:rPr>
              <w:t>пать сухим песком без хлоридов.</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w:t>
            </w:r>
            <w:r>
              <w:rPr>
                <w:rFonts w:ascii="Times New Roman" w:hAnsi="Times New Roman" w:cs="Times New Roman"/>
                <w:sz w:val="24"/>
                <w:szCs w:val="24"/>
              </w:rPr>
              <w:t>ботающих на высоте.</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12.4.9. На проездах, убираемых специализированными организациями, снег рекомендуется сбрасывать с крыш до вывозки снега, сметенного с дорожных покрытий, и</w:t>
            </w:r>
            <w:r>
              <w:rPr>
                <w:rFonts w:ascii="Times New Roman" w:hAnsi="Times New Roman" w:cs="Times New Roman"/>
                <w:sz w:val="24"/>
                <w:szCs w:val="24"/>
              </w:rPr>
              <w:t xml:space="preserve"> укладывать в общий с ними вал.</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12.4.10.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w:t>
            </w:r>
            <w:r>
              <w:rPr>
                <w:rFonts w:ascii="Times New Roman" w:hAnsi="Times New Roman" w:cs="Times New Roman"/>
                <w:sz w:val="24"/>
                <w:szCs w:val="24"/>
              </w:rPr>
              <w:t>и такое перемещение необходимо.</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w:t>
            </w:r>
            <w:r>
              <w:rPr>
                <w:rFonts w:ascii="Times New Roman" w:hAnsi="Times New Roman" w:cs="Times New Roman"/>
                <w:sz w:val="24"/>
                <w:szCs w:val="24"/>
              </w:rPr>
              <w:t>осыпать песком до 8 часов утра.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12.4.12. Вывоз снега целесообразно разрешать только на спец</w:t>
            </w:r>
            <w:r>
              <w:rPr>
                <w:rFonts w:ascii="Times New Roman" w:hAnsi="Times New Roman" w:cs="Times New Roman"/>
                <w:sz w:val="24"/>
                <w:szCs w:val="24"/>
              </w:rPr>
              <w:t>иально отведенные места отвала.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12.4.13. Места отвала снега рекомендуется оснастить удобными подъездами, необходимыми механ</w:t>
            </w:r>
            <w:r>
              <w:rPr>
                <w:rFonts w:ascii="Times New Roman" w:hAnsi="Times New Roman" w:cs="Times New Roman"/>
                <w:sz w:val="24"/>
                <w:szCs w:val="24"/>
              </w:rPr>
              <w:t>измами для складирования снега.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12.4.14.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w:t>
            </w:r>
            <w:r>
              <w:rPr>
                <w:rFonts w:ascii="Times New Roman" w:hAnsi="Times New Roman" w:cs="Times New Roman"/>
                <w:sz w:val="24"/>
                <w:szCs w:val="24"/>
              </w:rPr>
              <w:t>транспорта во избежание наката.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12.4.15.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B74727">
              <w:rPr>
                <w:rFonts w:ascii="Times New Roman" w:hAnsi="Times New Roman" w:cs="Times New Roman"/>
                <w:sz w:val="24"/>
                <w:szCs w:val="24"/>
              </w:rPr>
              <w:t>прибордюрных</w:t>
            </w:r>
            <w:proofErr w:type="spellEnd"/>
            <w:r w:rsidRPr="00B74727">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w:t>
            </w:r>
            <w:r>
              <w:rPr>
                <w:rFonts w:ascii="Times New Roman" w:hAnsi="Times New Roman" w:cs="Times New Roman"/>
                <w:sz w:val="24"/>
                <w:szCs w:val="24"/>
              </w:rPr>
              <w:t>, если там нет других строений.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 Рекомендации по содержанию элементов благоу</w:t>
            </w:r>
            <w:r>
              <w:rPr>
                <w:rFonts w:ascii="Times New Roman" w:hAnsi="Times New Roman" w:cs="Times New Roman"/>
                <w:sz w:val="24"/>
                <w:szCs w:val="24"/>
              </w:rPr>
              <w:t>стройства.</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12.5.1.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w:t>
            </w:r>
            <w:r w:rsidRPr="00B74727">
              <w:rPr>
                <w:rFonts w:ascii="Times New Roman" w:hAnsi="Times New Roman" w:cs="Times New Roman"/>
                <w:sz w:val="24"/>
                <w:szCs w:val="24"/>
              </w:rPr>
              <w:lastRenderedPageBreak/>
              <w:t>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w:t>
            </w:r>
            <w:r>
              <w:rPr>
                <w:rFonts w:ascii="Times New Roman" w:hAnsi="Times New Roman" w:cs="Times New Roman"/>
                <w:sz w:val="24"/>
                <w:szCs w:val="24"/>
              </w:rPr>
              <w:t>, уполномоченным собственником.</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12.5.2. Физическим и юридическим лицам целесообразно рекомендовать осуществлять организацию содержания элементов благоустройства, расположен</w:t>
            </w:r>
            <w:r>
              <w:rPr>
                <w:rFonts w:ascii="Times New Roman" w:hAnsi="Times New Roman" w:cs="Times New Roman"/>
                <w:sz w:val="24"/>
                <w:szCs w:val="24"/>
              </w:rPr>
              <w:t>ных на прилегающих территориях.</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 Рекомендации п</w:t>
            </w:r>
            <w:r>
              <w:rPr>
                <w:rFonts w:ascii="Times New Roman" w:hAnsi="Times New Roman" w:cs="Times New Roman"/>
                <w:sz w:val="24"/>
                <w:szCs w:val="24"/>
              </w:rPr>
              <w:t>о содержанию зеленых насаждений</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12.5.3.1.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При этом целесообразно поддерживать инициативу населения и других заинтересованных лиц по поддержанию и улучшению зелёных зон и других элементов природной сре</w:t>
            </w:r>
            <w:r>
              <w:rPr>
                <w:rFonts w:ascii="Times New Roman" w:hAnsi="Times New Roman" w:cs="Times New Roman"/>
                <w:sz w:val="24"/>
                <w:szCs w:val="24"/>
              </w:rPr>
              <w:t>ды в муниципальном образовании.</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по проектам, согласованным с администрац</w:t>
            </w:r>
            <w:r>
              <w:rPr>
                <w:rFonts w:ascii="Times New Roman" w:hAnsi="Times New Roman" w:cs="Times New Roman"/>
                <w:sz w:val="24"/>
                <w:szCs w:val="24"/>
              </w:rPr>
              <w:t>ией муниципального образования.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12.5.3.3. Лицам, ответственным за содержание соответству</w:t>
            </w:r>
            <w:r>
              <w:rPr>
                <w:rFonts w:ascii="Times New Roman" w:hAnsi="Times New Roman" w:cs="Times New Roman"/>
                <w:sz w:val="24"/>
                <w:szCs w:val="24"/>
              </w:rPr>
              <w:t>ющей территории, рекомендуется: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w:t>
            </w:r>
            <w:r>
              <w:rPr>
                <w:rFonts w:ascii="Times New Roman" w:hAnsi="Times New Roman" w:cs="Times New Roman"/>
                <w:sz w:val="24"/>
                <w:szCs w:val="24"/>
              </w:rPr>
              <w:t>ние травы);</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w:t>
            </w:r>
            <w:r>
              <w:rPr>
                <w:rFonts w:ascii="Times New Roman" w:hAnsi="Times New Roman" w:cs="Times New Roman"/>
                <w:sz w:val="24"/>
                <w:szCs w:val="24"/>
              </w:rPr>
              <w:t>гулирования дорожного движения;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w:t>
            </w:r>
            <w:r>
              <w:rPr>
                <w:rFonts w:ascii="Times New Roman" w:hAnsi="Times New Roman" w:cs="Times New Roman"/>
                <w:sz w:val="24"/>
                <w:szCs w:val="24"/>
              </w:rPr>
              <w:t>амазку ран и дупел на деревьях;</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проводить своевременный ремонт</w:t>
            </w:r>
            <w:r w:rsidR="008F4169">
              <w:rPr>
                <w:rFonts w:ascii="Times New Roman" w:hAnsi="Times New Roman" w:cs="Times New Roman"/>
                <w:sz w:val="24"/>
                <w:szCs w:val="24"/>
              </w:rPr>
              <w:t xml:space="preserve"> ограждений зеленых насаждений.</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12.5.3.4. Рекомендуется разработать регламент использования площадей зеленых насаждений, который определит разрешенные виды деятельности на этой территории с учетом интересов и потребностей местного сообщества и введет нео</w:t>
            </w:r>
            <w:r w:rsidR="008F4169">
              <w:rPr>
                <w:rFonts w:ascii="Times New Roman" w:hAnsi="Times New Roman" w:cs="Times New Roman"/>
                <w:sz w:val="24"/>
                <w:szCs w:val="24"/>
              </w:rPr>
              <w:t>бходимые ограничения и запреты.</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12.5.3.5.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муниципального образовани</w:t>
            </w:r>
            <w:r w:rsidR="008F4169">
              <w:rPr>
                <w:rFonts w:ascii="Times New Roman" w:hAnsi="Times New Roman" w:cs="Times New Roman"/>
                <w:sz w:val="24"/>
                <w:szCs w:val="24"/>
              </w:rPr>
              <w:t>я для принятия необходимых мер.</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12.5.3.6. Снос деревьев, кроме ценных пород деревьев, и кустарников в зоне индивидуальной застройки рекомендуется осуществлять собственникам зем</w:t>
            </w:r>
            <w:r w:rsidR="008F4169">
              <w:rPr>
                <w:rFonts w:ascii="Times New Roman" w:hAnsi="Times New Roman" w:cs="Times New Roman"/>
                <w:sz w:val="24"/>
                <w:szCs w:val="24"/>
              </w:rPr>
              <w:t>ельных участков самостоятельно.</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12.5.4. Особые рекомендации для обеспечения доступности городской среды.</w:t>
            </w:r>
          </w:p>
          <w:p w:rsidR="00B74727" w:rsidRPr="00B74727" w:rsidRDefault="00B74727" w:rsidP="008F4169">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 xml:space="preserve">12.5.4.1. При проектировании объектов благоустройства жилой среды, улиц и дорог, объектов культурно-бытового обслуживания </w:t>
            </w:r>
            <w:r w:rsidRPr="00B74727">
              <w:rPr>
                <w:rFonts w:ascii="Times New Roman" w:hAnsi="Times New Roman" w:cs="Times New Roman"/>
                <w:sz w:val="24"/>
                <w:szCs w:val="24"/>
              </w:rPr>
              <w:lastRenderedPageBreak/>
              <w:t>рекомендуется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w:t>
            </w:r>
            <w:r w:rsidR="008F4169">
              <w:rPr>
                <w:rFonts w:ascii="Times New Roman" w:hAnsi="Times New Roman" w:cs="Times New Roman"/>
                <w:sz w:val="24"/>
                <w:szCs w:val="24"/>
              </w:rPr>
              <w:t xml:space="preserve"> маломобильных групп населения.</w:t>
            </w:r>
          </w:p>
          <w:p w:rsidR="00B74727" w:rsidRPr="00B74727" w:rsidRDefault="00B74727" w:rsidP="00B74727">
            <w:pPr>
              <w:pStyle w:val="ConsPlusNormal0"/>
              <w:ind w:firstLine="255"/>
              <w:jc w:val="both"/>
              <w:rPr>
                <w:rFonts w:ascii="Times New Roman" w:hAnsi="Times New Roman" w:cs="Times New Roman"/>
                <w:sz w:val="24"/>
                <w:szCs w:val="24"/>
              </w:rPr>
            </w:pPr>
            <w:r w:rsidRPr="00B74727">
              <w:rPr>
                <w:rFonts w:ascii="Times New Roman" w:hAnsi="Times New Roman" w:cs="Times New Roman"/>
                <w:sz w:val="24"/>
                <w:szCs w:val="24"/>
              </w:rPr>
              <w:t>12.5.4.2.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6B45E5">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B45E5">
              <w:rPr>
                <w:rFonts w:ascii="Times New Roman" w:hAnsi="Times New Roman" w:cs="Times New Roman"/>
                <w:sz w:val="24"/>
                <w:szCs w:val="24"/>
              </w:rPr>
              <w:t xml:space="preserve">Устав </w:t>
            </w:r>
            <w:r w:rsidR="008211FB">
              <w:rPr>
                <w:rFonts w:ascii="Times New Roman" w:hAnsi="Times New Roman" w:cs="Times New Roman"/>
                <w:sz w:val="24"/>
                <w:szCs w:val="24"/>
              </w:rPr>
              <w:t>Прихолмского</w:t>
            </w:r>
            <w:r w:rsidRPr="006B45E5">
              <w:rPr>
                <w:rFonts w:ascii="Times New Roman" w:hAnsi="Times New Roman" w:cs="Times New Roman"/>
                <w:sz w:val="24"/>
                <w:szCs w:val="24"/>
              </w:rPr>
              <w:t xml:space="preserve"> сельсовета Минусинского района Красноярского края</w:t>
            </w:r>
          </w:p>
        </w:tc>
      </w:tr>
      <w:tr w:rsidR="00DF2129" w:rsidTr="00BF25FC">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hideMark/>
          </w:tcPr>
          <w:p w:rsidR="00C57146" w:rsidRPr="00C57146" w:rsidRDefault="00C57146" w:rsidP="00C57146">
            <w:pPr>
              <w:pStyle w:val="ConsPlusNormal0"/>
              <w:ind w:hanging="6"/>
              <w:jc w:val="both"/>
              <w:rPr>
                <w:rFonts w:ascii="Times New Roman" w:hAnsi="Times New Roman" w:cs="Times New Roman"/>
                <w:sz w:val="24"/>
                <w:szCs w:val="24"/>
              </w:rPr>
            </w:pPr>
            <w:r w:rsidRPr="00C57146">
              <w:rPr>
                <w:rFonts w:ascii="Times New Roman" w:hAnsi="Times New Roman" w:cs="Times New Roman"/>
                <w:sz w:val="24"/>
                <w:szCs w:val="24"/>
              </w:rPr>
              <w:t xml:space="preserve">статья </w:t>
            </w:r>
            <w:r w:rsidR="00584A66">
              <w:rPr>
                <w:rFonts w:ascii="Times New Roman" w:hAnsi="Times New Roman" w:cs="Times New Roman"/>
                <w:sz w:val="24"/>
                <w:szCs w:val="24"/>
              </w:rPr>
              <w:t>8</w:t>
            </w:r>
          </w:p>
          <w:p w:rsidR="00DF2129" w:rsidRDefault="00DF2129" w:rsidP="00C57146">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Статья 8. Вопросы местного значения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1. К вопросам местного значения сельсовета относятся:</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 xml:space="preserve">1) составление и рассмотрение проекта бюджета сельсовета, утверждение и исполнение бюджета сельсовета, осуществление </w:t>
            </w:r>
            <w:proofErr w:type="gramStart"/>
            <w:r w:rsidRPr="00D3289A">
              <w:rPr>
                <w:rFonts w:ascii="Times New Roman" w:hAnsi="Times New Roman" w:cs="Times New Roman"/>
                <w:sz w:val="24"/>
                <w:szCs w:val="24"/>
              </w:rPr>
              <w:t>контроля за</w:t>
            </w:r>
            <w:proofErr w:type="gramEnd"/>
            <w:r w:rsidRPr="00D3289A">
              <w:rPr>
                <w:rFonts w:ascii="Times New Roman" w:hAnsi="Times New Roman" w:cs="Times New Roman"/>
                <w:sz w:val="24"/>
                <w:szCs w:val="24"/>
              </w:rPr>
              <w:t xml:space="preserve"> его исполнением, составление и утверждение отчета об исполнении бюджета сельсовета; </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 введение, изменение и отмена местных налогов и сборов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 владение, пользование и распоряжение имуществом, находящимся в муниципальной собственности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4) обеспечение первичных мер пожарной безопасности в границах населенных пунктов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5) создание условий для обеспечения жителей сельсовета услугами связи, общественного питания, торговли и бытового обслуживания;</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6) создание условий для организации досуга и обеспечения жителей сельсовета услугами организаций культуры;</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8) формирование архивных фондов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 xml:space="preserve">11) содействие в развитии сельскохозяйственного производства, создание условий для развития малого и среднего </w:t>
            </w:r>
            <w:r w:rsidRPr="00D3289A">
              <w:rPr>
                <w:rFonts w:ascii="Times New Roman" w:hAnsi="Times New Roman" w:cs="Times New Roman"/>
                <w:sz w:val="24"/>
                <w:szCs w:val="24"/>
              </w:rPr>
              <w:lastRenderedPageBreak/>
              <w:t>предпринимательства;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12) организация и осуществление мероприятий по работе с детьми и молодежью в поселении;</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14) организация в границах сельсовета электро-, тепл</w:t>
            </w:r>
            <w:proofErr w:type="gramStart"/>
            <w:r w:rsidRPr="00D3289A">
              <w:rPr>
                <w:rFonts w:ascii="Times New Roman" w:hAnsi="Times New Roman" w:cs="Times New Roman"/>
                <w:sz w:val="24"/>
                <w:szCs w:val="24"/>
              </w:rPr>
              <w:t>о-</w:t>
            </w:r>
            <w:proofErr w:type="gramEnd"/>
            <w:r w:rsidRPr="00D3289A">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r>
            <w:proofErr w:type="gramStart"/>
            <w:r w:rsidRPr="00D3289A">
              <w:rPr>
                <w:rFonts w:ascii="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D3289A">
              <w:rPr>
                <w:rFonts w:ascii="Times New Roman" w:hAnsi="Times New Roman" w:cs="Times New Roman"/>
                <w:sz w:val="24"/>
                <w:szCs w:val="24"/>
              </w:rPr>
              <w:t xml:space="preserve"> деятельности в соответствии с законодательством Российской Федерации;</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19) участие в предупреждении и ликвидации последствий чрезвычайных ситуаций в границах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20) – исключён решением № 79-рс от 20.04.2018 г.</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 xml:space="preserve">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w:t>
            </w:r>
            <w:r w:rsidRPr="00D3289A">
              <w:rPr>
                <w:rFonts w:ascii="Times New Roman" w:hAnsi="Times New Roman" w:cs="Times New Roman"/>
                <w:sz w:val="24"/>
                <w:szCs w:val="24"/>
              </w:rPr>
              <w:lastRenderedPageBreak/>
              <w:t>общего пользования и их береговым полосам;</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24) участие в организации деятельности по накоплению (в том числе раздельному накоплению) и транспортированию твердых коммунальных отходов;</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26) организация ритуальных услуг и содержание мест захоронения;</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27) осуществление мероприятий по обеспечению безопасности людей на водных объектах, охране их жизни и здоровья;</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28) осуществление муниципального лесного контроля;</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30)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32) осуществление мер по противодействию коррупции в границах сельсовета;</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33) участие в соответствии с федеральным законом в выполнении комплексных кадастровых работ.</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 xml:space="preserve">2. </w:t>
            </w:r>
            <w:proofErr w:type="gramStart"/>
            <w:r w:rsidRPr="00D3289A">
              <w:rPr>
                <w:rFonts w:ascii="Times New Roman" w:hAnsi="Times New Roman" w:cs="Times New Roman"/>
                <w:sz w:val="24"/>
                <w:szCs w:val="24"/>
              </w:rPr>
              <w:t xml:space="preserve">Полномочия по решению вопросов местного значения могут быть перераспределены между Минусинским районом и Прихолмским сельсоветом на основании двустороннего соглашения о передаче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 </w:t>
            </w:r>
            <w:proofErr w:type="gramEnd"/>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3289A" w:rsidRPr="00D3289A"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w:t>
            </w:r>
            <w:r w:rsidRPr="00D3289A">
              <w:rPr>
                <w:rFonts w:ascii="Times New Roman" w:hAnsi="Times New Roman" w:cs="Times New Roman"/>
                <w:sz w:val="24"/>
                <w:szCs w:val="24"/>
              </w:rPr>
              <w:lastRenderedPageBreak/>
              <w:t>предусматривать финансовые санкции за неисполнение соглашений.</w:t>
            </w:r>
          </w:p>
          <w:p w:rsidR="00DF2129" w:rsidRDefault="00D3289A" w:rsidP="00D3289A">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tc>
      </w:tr>
      <w:tr w:rsidR="00BF25FC" w:rsidTr="00BF25FC">
        <w:trPr>
          <w:jc w:val="center"/>
        </w:trPr>
        <w:tc>
          <w:tcPr>
            <w:tcW w:w="573" w:type="dxa"/>
            <w:tcBorders>
              <w:top w:val="single" w:sz="4" w:space="0" w:color="auto"/>
              <w:left w:val="single" w:sz="4" w:space="0" w:color="auto"/>
              <w:bottom w:val="single" w:sz="4" w:space="0" w:color="auto"/>
              <w:right w:val="single" w:sz="4" w:space="0" w:color="auto"/>
            </w:tcBorders>
          </w:tcPr>
          <w:p w:rsidR="00BF25FC" w:rsidRDefault="00C57146">
            <w:pPr>
              <w:pStyle w:val="ConsPlusNormal0"/>
              <w:ind w:firstLine="142"/>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F25FC" w:rsidRDefault="00C57146" w:rsidP="00D3289A">
            <w:pPr>
              <w:pStyle w:val="ConsPlusNormal0"/>
              <w:ind w:hanging="6"/>
              <w:jc w:val="both"/>
              <w:rPr>
                <w:rFonts w:ascii="Times New Roman" w:hAnsi="Times New Roman" w:cs="Times New Roman"/>
                <w:sz w:val="24"/>
                <w:szCs w:val="24"/>
              </w:rPr>
            </w:pPr>
            <w:r w:rsidRPr="00C57146">
              <w:rPr>
                <w:rFonts w:ascii="Times New Roman" w:hAnsi="Times New Roman" w:cs="Times New Roman"/>
                <w:sz w:val="24"/>
                <w:szCs w:val="24"/>
              </w:rPr>
              <w:t>статья 1</w:t>
            </w:r>
            <w:r w:rsidR="00D3289A">
              <w:rPr>
                <w:rFonts w:ascii="Times New Roman" w:hAnsi="Times New Roman" w:cs="Times New Roman"/>
                <w:sz w:val="24"/>
                <w:szCs w:val="24"/>
              </w:rPr>
              <w:t>7</w:t>
            </w:r>
          </w:p>
        </w:tc>
        <w:tc>
          <w:tcPr>
            <w:tcW w:w="7450" w:type="dxa"/>
            <w:tcBorders>
              <w:top w:val="single" w:sz="4" w:space="0" w:color="auto"/>
              <w:left w:val="single" w:sz="4" w:space="0" w:color="auto"/>
              <w:bottom w:val="single" w:sz="4" w:space="0" w:color="auto"/>
              <w:right w:val="single" w:sz="4" w:space="0" w:color="auto"/>
            </w:tcBorders>
          </w:tcPr>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Статья 17. Полномочия главы сельсовета</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Глава сельсовета:</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w:t>
            </w:r>
            <w:r w:rsidRPr="002C0407">
              <w:rPr>
                <w:rFonts w:ascii="Times New Roman" w:hAnsi="Times New Roman" w:cs="Times New Roman"/>
                <w:sz w:val="24"/>
                <w:szCs w:val="24"/>
              </w:rPr>
              <w:tab/>
              <w:t>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2.</w:t>
            </w:r>
            <w:r w:rsidRPr="002C0407">
              <w:rPr>
                <w:rFonts w:ascii="Times New Roman" w:hAnsi="Times New Roman" w:cs="Times New Roman"/>
                <w:sz w:val="24"/>
                <w:szCs w:val="24"/>
              </w:rPr>
              <w:tab/>
              <w:t xml:space="preserve">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3.</w:t>
            </w:r>
            <w:r w:rsidRPr="002C0407">
              <w:rPr>
                <w:rFonts w:ascii="Times New Roman" w:hAnsi="Times New Roman" w:cs="Times New Roman"/>
                <w:sz w:val="24"/>
                <w:szCs w:val="24"/>
              </w:rPr>
              <w:tab/>
              <w:t xml:space="preserve"> заключает от имени сельсовета договоры и соглашения;</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4.</w:t>
            </w:r>
            <w:r w:rsidRPr="002C0407">
              <w:rPr>
                <w:rFonts w:ascii="Times New Roman" w:hAnsi="Times New Roman" w:cs="Times New Roman"/>
                <w:sz w:val="24"/>
                <w:szCs w:val="24"/>
              </w:rPr>
              <w:tab/>
              <w:t xml:space="preserve"> организует взаимодействие администрации с муниципальными учреждениями и муниципальными предприятиями;</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5.</w:t>
            </w:r>
            <w:r w:rsidRPr="002C0407">
              <w:rPr>
                <w:rFonts w:ascii="Times New Roman" w:hAnsi="Times New Roman" w:cs="Times New Roman"/>
                <w:sz w:val="24"/>
                <w:szCs w:val="24"/>
              </w:rPr>
              <w:tab/>
              <w:t xml:space="preserve">подписывает и обнародует нормативные решения, принятые Советом депутатов; </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6.</w:t>
            </w:r>
            <w:r w:rsidRPr="002C0407">
              <w:rPr>
                <w:rFonts w:ascii="Times New Roman" w:hAnsi="Times New Roman" w:cs="Times New Roman"/>
                <w:sz w:val="24"/>
                <w:szCs w:val="24"/>
              </w:rPr>
              <w:tab/>
              <w:t>издаёт в пределах своих полномочий правовые акты;</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7.</w:t>
            </w:r>
            <w:r w:rsidRPr="002C0407">
              <w:rPr>
                <w:rFonts w:ascii="Times New Roman" w:hAnsi="Times New Roman" w:cs="Times New Roman"/>
                <w:sz w:val="24"/>
                <w:szCs w:val="24"/>
              </w:rPr>
              <w:tab/>
              <w:t>организует и контролирует выполнение решений, принятых жителями на местном референдуме, решений Совета депутатов;</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8.</w:t>
            </w:r>
            <w:r w:rsidRPr="002C0407">
              <w:rPr>
                <w:rFonts w:ascii="Times New Roman" w:hAnsi="Times New Roman" w:cs="Times New Roman"/>
                <w:sz w:val="24"/>
                <w:szCs w:val="24"/>
              </w:rPr>
              <w:tab/>
              <w:t xml:space="preserve"> - </w:t>
            </w:r>
            <w:proofErr w:type="gramStart"/>
            <w:r w:rsidRPr="002C0407">
              <w:rPr>
                <w:rFonts w:ascii="Times New Roman" w:hAnsi="Times New Roman" w:cs="Times New Roman"/>
                <w:sz w:val="24"/>
                <w:szCs w:val="24"/>
              </w:rPr>
              <w:t>исключён</w:t>
            </w:r>
            <w:proofErr w:type="gramEnd"/>
            <w:r w:rsidRPr="002C0407">
              <w:rPr>
                <w:rFonts w:ascii="Times New Roman" w:hAnsi="Times New Roman" w:cs="Times New Roman"/>
                <w:sz w:val="24"/>
                <w:szCs w:val="24"/>
              </w:rPr>
              <w:t xml:space="preserve"> решением Прихолмского сельского Совета депутатов № 121-рс от 22.12.2022 г.;</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9.</w:t>
            </w:r>
            <w:r w:rsidRPr="002C0407">
              <w:rPr>
                <w:rFonts w:ascii="Times New Roman" w:hAnsi="Times New Roman" w:cs="Times New Roman"/>
                <w:sz w:val="24"/>
                <w:szCs w:val="24"/>
              </w:rPr>
              <w:tab/>
              <w:t>организует прием граждан работниками администрации,  рассматривает обращения граждан, лично ведет прием граждан;</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10.</w:t>
            </w:r>
            <w:r w:rsidRPr="002C0407">
              <w:rPr>
                <w:rFonts w:ascii="Times New Roman" w:hAnsi="Times New Roman" w:cs="Times New Roman"/>
                <w:sz w:val="24"/>
                <w:szCs w:val="24"/>
              </w:rPr>
              <w:tab/>
              <w:t xml:space="preserve">распределяет от имени администрации бюджетные средства при исполнении бюджета сельсовета; </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11.</w:t>
            </w:r>
            <w:r w:rsidRPr="002C0407">
              <w:rPr>
                <w:rFonts w:ascii="Times New Roman" w:hAnsi="Times New Roman" w:cs="Times New Roman"/>
                <w:sz w:val="24"/>
                <w:szCs w:val="24"/>
              </w:rPr>
              <w:tab/>
              <w:t xml:space="preserve">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12.</w:t>
            </w:r>
            <w:r w:rsidRPr="002C0407">
              <w:rPr>
                <w:rFonts w:ascii="Times New Roman" w:hAnsi="Times New Roman" w:cs="Times New Roman"/>
                <w:sz w:val="24"/>
                <w:szCs w:val="24"/>
              </w:rPr>
              <w:tab/>
              <w:t>осуществляет прием на работу и увольнение работников администрации, применяет к ним меры поощрения и дисциплинарной ответственности;</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13.</w:t>
            </w:r>
            <w:r w:rsidRPr="002C0407">
              <w:rPr>
                <w:rFonts w:ascii="Times New Roman" w:hAnsi="Times New Roman" w:cs="Times New Roman"/>
                <w:sz w:val="24"/>
                <w:szCs w:val="24"/>
              </w:rPr>
              <w:tab/>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14.</w:t>
            </w:r>
            <w:r w:rsidRPr="002C0407">
              <w:rPr>
                <w:rFonts w:ascii="Times New Roman" w:hAnsi="Times New Roman" w:cs="Times New Roman"/>
                <w:sz w:val="24"/>
                <w:szCs w:val="24"/>
              </w:rPr>
              <w:tab/>
              <w:t>представляет структуру администраци</w:t>
            </w:r>
            <w:r w:rsidR="009C7090">
              <w:rPr>
                <w:rFonts w:ascii="Times New Roman" w:hAnsi="Times New Roman" w:cs="Times New Roman"/>
                <w:sz w:val="24"/>
                <w:szCs w:val="24"/>
              </w:rPr>
              <w:t>и сельсовета для утверждения Со</w:t>
            </w:r>
            <w:r w:rsidRPr="002C0407">
              <w:rPr>
                <w:rFonts w:ascii="Times New Roman" w:hAnsi="Times New Roman" w:cs="Times New Roman"/>
                <w:sz w:val="24"/>
                <w:szCs w:val="24"/>
              </w:rPr>
              <w:t>ветом депутатов;</w:t>
            </w:r>
          </w:p>
          <w:p w:rsidR="002C0407" w:rsidRPr="002C0407"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 xml:space="preserve">15.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  </w:t>
            </w:r>
          </w:p>
          <w:p w:rsidR="00BF25FC" w:rsidRDefault="002C0407" w:rsidP="002C0407">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 xml:space="preserve">16.  Осуществляет иные полномочия в соответствии с федеральными и краевыми законами, настоящим уставом, решениями </w:t>
            </w:r>
            <w:r w:rsidRPr="002C0407">
              <w:rPr>
                <w:rFonts w:ascii="Times New Roman" w:hAnsi="Times New Roman" w:cs="Times New Roman"/>
                <w:sz w:val="24"/>
                <w:szCs w:val="24"/>
              </w:rPr>
              <w:lastRenderedPageBreak/>
              <w:t>Совета депутатов.</w:t>
            </w:r>
          </w:p>
        </w:tc>
      </w:tr>
    </w:tbl>
    <w:p w:rsidR="00DF2129" w:rsidRDefault="00DF2129"/>
    <w:sectPr w:rsidR="00DF21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22" w:rsidRDefault="00DB6222" w:rsidP="00DF2129">
      <w:r>
        <w:separator/>
      </w:r>
    </w:p>
  </w:endnote>
  <w:endnote w:type="continuationSeparator" w:id="0">
    <w:p w:rsidR="00DB6222" w:rsidRDefault="00DB6222" w:rsidP="00DF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22" w:rsidRDefault="00DB6222" w:rsidP="00DF2129">
      <w:r>
        <w:separator/>
      </w:r>
    </w:p>
  </w:footnote>
  <w:footnote w:type="continuationSeparator" w:id="0">
    <w:p w:rsidR="00DB6222" w:rsidRDefault="00DB6222" w:rsidP="00DF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83"/>
    <w:rsid w:val="00095CAF"/>
    <w:rsid w:val="001C3247"/>
    <w:rsid w:val="001F4B93"/>
    <w:rsid w:val="0026088B"/>
    <w:rsid w:val="0026372F"/>
    <w:rsid w:val="002C0407"/>
    <w:rsid w:val="004D4583"/>
    <w:rsid w:val="00582F1B"/>
    <w:rsid w:val="00584A66"/>
    <w:rsid w:val="006121EC"/>
    <w:rsid w:val="006B45E5"/>
    <w:rsid w:val="0078139F"/>
    <w:rsid w:val="00804DB6"/>
    <w:rsid w:val="008211FB"/>
    <w:rsid w:val="008F4169"/>
    <w:rsid w:val="009C7090"/>
    <w:rsid w:val="00AF36AB"/>
    <w:rsid w:val="00B21C51"/>
    <w:rsid w:val="00B74727"/>
    <w:rsid w:val="00BF25FC"/>
    <w:rsid w:val="00BF401D"/>
    <w:rsid w:val="00C57146"/>
    <w:rsid w:val="00D3289A"/>
    <w:rsid w:val="00DB6222"/>
    <w:rsid w:val="00DF2129"/>
    <w:rsid w:val="00E356BA"/>
    <w:rsid w:val="00E93BB4"/>
    <w:rsid w:val="00ED5344"/>
    <w:rsid w:val="00F00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244">
      <w:bodyDiv w:val="1"/>
      <w:marLeft w:val="0"/>
      <w:marRight w:val="0"/>
      <w:marTop w:val="0"/>
      <w:marBottom w:val="0"/>
      <w:divBdr>
        <w:top w:val="none" w:sz="0" w:space="0" w:color="auto"/>
        <w:left w:val="none" w:sz="0" w:space="0" w:color="auto"/>
        <w:bottom w:val="none" w:sz="0" w:space="0" w:color="auto"/>
        <w:right w:val="none" w:sz="0" w:space="0" w:color="auto"/>
      </w:divBdr>
    </w:div>
    <w:div w:id="534083577">
      <w:bodyDiv w:val="1"/>
      <w:marLeft w:val="0"/>
      <w:marRight w:val="0"/>
      <w:marTop w:val="0"/>
      <w:marBottom w:val="0"/>
      <w:divBdr>
        <w:top w:val="none" w:sz="0" w:space="0" w:color="auto"/>
        <w:left w:val="none" w:sz="0" w:space="0" w:color="auto"/>
        <w:bottom w:val="none" w:sz="0" w:space="0" w:color="auto"/>
        <w:right w:val="none" w:sz="0" w:space="0" w:color="auto"/>
      </w:divBdr>
    </w:div>
    <w:div w:id="721321333">
      <w:bodyDiv w:val="1"/>
      <w:marLeft w:val="0"/>
      <w:marRight w:val="0"/>
      <w:marTop w:val="0"/>
      <w:marBottom w:val="0"/>
      <w:divBdr>
        <w:top w:val="none" w:sz="0" w:space="0" w:color="auto"/>
        <w:left w:val="none" w:sz="0" w:space="0" w:color="auto"/>
        <w:bottom w:val="none" w:sz="0" w:space="0" w:color="auto"/>
        <w:right w:val="none" w:sz="0" w:space="0" w:color="auto"/>
      </w:divBdr>
    </w:div>
    <w:div w:id="917399283">
      <w:bodyDiv w:val="1"/>
      <w:marLeft w:val="0"/>
      <w:marRight w:val="0"/>
      <w:marTop w:val="0"/>
      <w:marBottom w:val="0"/>
      <w:divBdr>
        <w:top w:val="none" w:sz="0" w:space="0" w:color="auto"/>
        <w:left w:val="none" w:sz="0" w:space="0" w:color="auto"/>
        <w:bottom w:val="none" w:sz="0" w:space="0" w:color="auto"/>
        <w:right w:val="none" w:sz="0" w:space="0" w:color="auto"/>
      </w:divBdr>
    </w:div>
    <w:div w:id="1109203414">
      <w:bodyDiv w:val="1"/>
      <w:marLeft w:val="0"/>
      <w:marRight w:val="0"/>
      <w:marTop w:val="0"/>
      <w:marBottom w:val="0"/>
      <w:divBdr>
        <w:top w:val="none" w:sz="0" w:space="0" w:color="auto"/>
        <w:left w:val="none" w:sz="0" w:space="0" w:color="auto"/>
        <w:bottom w:val="none" w:sz="0" w:space="0" w:color="auto"/>
        <w:right w:val="none" w:sz="0" w:space="0" w:color="auto"/>
      </w:divBdr>
    </w:div>
    <w:div w:id="1203399695">
      <w:bodyDiv w:val="1"/>
      <w:marLeft w:val="0"/>
      <w:marRight w:val="0"/>
      <w:marTop w:val="0"/>
      <w:marBottom w:val="0"/>
      <w:divBdr>
        <w:top w:val="none" w:sz="0" w:space="0" w:color="auto"/>
        <w:left w:val="none" w:sz="0" w:space="0" w:color="auto"/>
        <w:bottom w:val="none" w:sz="0" w:space="0" w:color="auto"/>
        <w:right w:val="none" w:sz="0" w:space="0" w:color="auto"/>
      </w:divBdr>
    </w:div>
    <w:div w:id="1696808226">
      <w:bodyDiv w:val="1"/>
      <w:marLeft w:val="0"/>
      <w:marRight w:val="0"/>
      <w:marTop w:val="0"/>
      <w:marBottom w:val="0"/>
      <w:divBdr>
        <w:top w:val="none" w:sz="0" w:space="0" w:color="auto"/>
        <w:left w:val="none" w:sz="0" w:space="0" w:color="auto"/>
        <w:bottom w:val="none" w:sz="0" w:space="0" w:color="auto"/>
        <w:right w:val="none" w:sz="0" w:space="0" w:color="auto"/>
      </w:divBdr>
    </w:div>
    <w:div w:id="21147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TotalTime>
  <Pages>15</Pages>
  <Words>5411</Words>
  <Characters>30847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30</cp:revision>
  <dcterms:created xsi:type="dcterms:W3CDTF">2024-02-21T10:18:00Z</dcterms:created>
  <dcterms:modified xsi:type="dcterms:W3CDTF">2024-03-06T04:15:00Z</dcterms:modified>
</cp:coreProperties>
</file>